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D84" w:rsidRDefault="00476D84">
      <w:pPr>
        <w:pStyle w:val="Textoindependiente"/>
        <w:rPr>
          <w:rFonts w:ascii="Times New Roman"/>
          <w:sz w:val="20"/>
        </w:rPr>
      </w:pPr>
    </w:p>
    <w:p w:rsidR="00476D84" w:rsidRDefault="006D22DF">
      <w:pPr>
        <w:jc w:val="center"/>
        <w:rPr>
          <w:b/>
          <w:sz w:val="28"/>
          <w:szCs w:val="28"/>
          <w:lang w:eastAsia="zh-CN"/>
        </w:rPr>
      </w:pPr>
      <w:r>
        <w:rPr>
          <w:rFonts w:hint="eastAsia"/>
          <w:b/>
          <w:sz w:val="28"/>
          <w:szCs w:val="28"/>
          <w:lang w:eastAsia="zh-CN"/>
        </w:rPr>
        <w:t>QDD-400COTU-5MCL</w:t>
      </w:r>
    </w:p>
    <w:p w:rsidR="00476D84" w:rsidRDefault="00476D84">
      <w:pPr>
        <w:pStyle w:val="Textoindependiente"/>
        <w:rPr>
          <w:rFonts w:ascii="Times New Roman"/>
          <w:sz w:val="20"/>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Features</w:t>
      </w:r>
    </w:p>
    <w:p w:rsidR="00476D84" w:rsidRDefault="006D22DF">
      <w:pPr>
        <w:pStyle w:val="Prrafodelista"/>
        <w:numPr>
          <w:ilvl w:val="0"/>
          <w:numId w:val="1"/>
        </w:numPr>
        <w:tabs>
          <w:tab w:val="left" w:pos="1298"/>
          <w:tab w:val="left" w:pos="1299"/>
        </w:tabs>
        <w:spacing w:before="228"/>
      </w:pPr>
      <w:r>
        <w:t>Supports</w:t>
      </w:r>
      <w:r>
        <w:rPr>
          <w:spacing w:val="-2"/>
        </w:rPr>
        <w:t xml:space="preserve"> </w:t>
      </w:r>
      <w:r>
        <w:t>425Gbps</w:t>
      </w:r>
    </w:p>
    <w:p w:rsidR="00476D84" w:rsidRDefault="00476D84">
      <w:pPr>
        <w:pStyle w:val="Textoindependiente"/>
        <w:spacing w:before="8"/>
        <w:rPr>
          <w:sz w:val="22"/>
          <w:szCs w:val="22"/>
        </w:rPr>
      </w:pPr>
    </w:p>
    <w:p w:rsidR="00476D84" w:rsidRDefault="0010028B">
      <w:pPr>
        <w:pStyle w:val="Prrafodelista"/>
        <w:numPr>
          <w:ilvl w:val="0"/>
          <w:numId w:val="1"/>
        </w:numPr>
        <w:tabs>
          <w:tab w:val="left" w:pos="1298"/>
          <w:tab w:val="left" w:pos="1299"/>
        </w:tabs>
      </w:pPr>
      <w:r>
        <w:rPr>
          <w:noProof/>
          <w:lang w:val="es-PY" w:eastAsia="es-PY" w:bidi="ar-SA"/>
        </w:rPr>
        <w:drawing>
          <wp:anchor distT="0" distB="0" distL="114300" distR="114300" simplePos="0" relativeHeight="251679744" behindDoc="0" locked="0" layoutInCell="1" allowOverlap="1">
            <wp:simplePos x="0" y="0"/>
            <wp:positionH relativeFrom="column">
              <wp:posOffset>4752340</wp:posOffset>
            </wp:positionH>
            <wp:positionV relativeFrom="paragraph">
              <wp:posOffset>18415</wp:posOffset>
            </wp:positionV>
            <wp:extent cx="1678305" cy="1678305"/>
            <wp:effectExtent l="0" t="0" r="0" b="0"/>
            <wp:wrapSquare wrapText="bothSides"/>
            <wp:docPr id="11" name="Imagen 2" descr="QDD-400COTU-5MC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D-400COTU-5MCL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pic:spPr>
                </pic:pic>
              </a:graphicData>
            </a:graphic>
            <wp14:sizeRelH relativeFrom="page">
              <wp14:pctWidth>0</wp14:pctWidth>
            </wp14:sizeRelH>
            <wp14:sizeRelV relativeFrom="page">
              <wp14:pctHeight>0</wp14:pctHeight>
            </wp14:sizeRelV>
          </wp:anchor>
        </w:drawing>
      </w:r>
      <w:r w:rsidR="006D22DF">
        <w:t>Single 3.3V Power</w:t>
      </w:r>
      <w:r w:rsidR="006D22DF">
        <w:rPr>
          <w:spacing w:val="-7"/>
        </w:rPr>
        <w:t xml:space="preserve"> </w:t>
      </w:r>
      <w:r w:rsidR="006D22DF">
        <w:t>Supply</w:t>
      </w:r>
    </w:p>
    <w:p w:rsidR="00476D84" w:rsidRDefault="00476D84">
      <w:pPr>
        <w:pStyle w:val="Textoindependiente"/>
        <w:spacing w:before="8"/>
        <w:rPr>
          <w:sz w:val="22"/>
          <w:szCs w:val="22"/>
        </w:rPr>
      </w:pPr>
    </w:p>
    <w:p w:rsidR="00476D84" w:rsidRDefault="006D22DF">
      <w:pPr>
        <w:pStyle w:val="Prrafodelista"/>
        <w:numPr>
          <w:ilvl w:val="0"/>
          <w:numId w:val="1"/>
        </w:numPr>
        <w:tabs>
          <w:tab w:val="left" w:pos="1298"/>
          <w:tab w:val="left" w:pos="1299"/>
        </w:tabs>
        <w:spacing w:before="1"/>
      </w:pPr>
      <w:r>
        <w:t>Power dissipation &lt;</w:t>
      </w:r>
      <w:r>
        <w:rPr>
          <w:spacing w:val="-5"/>
        </w:rPr>
        <w:t xml:space="preserve"> </w:t>
      </w:r>
      <w:r>
        <w:rPr>
          <w:spacing w:val="-3"/>
        </w:rPr>
        <w:t>21W</w:t>
      </w:r>
    </w:p>
    <w:p w:rsidR="00476D84" w:rsidRDefault="00476D84">
      <w:pPr>
        <w:pStyle w:val="Textoindependiente"/>
        <w:spacing w:before="7"/>
        <w:rPr>
          <w:sz w:val="22"/>
          <w:szCs w:val="22"/>
        </w:rPr>
      </w:pPr>
    </w:p>
    <w:p w:rsidR="00476D84" w:rsidRDefault="006D22DF">
      <w:pPr>
        <w:pStyle w:val="Prrafodelista"/>
        <w:numPr>
          <w:ilvl w:val="0"/>
          <w:numId w:val="1"/>
        </w:numPr>
        <w:tabs>
          <w:tab w:val="left" w:pos="1298"/>
          <w:tab w:val="left" w:pos="1299"/>
        </w:tabs>
        <w:spacing w:before="1"/>
      </w:pPr>
      <w:r>
        <w:t>Up to 480km over SMF with</w:t>
      </w:r>
      <w:r>
        <w:rPr>
          <w:spacing w:val="-6"/>
        </w:rPr>
        <w:t xml:space="preserve"> </w:t>
      </w:r>
      <w:r>
        <w:rPr>
          <w:spacing w:val="-4"/>
        </w:rPr>
        <w:t>EDFA</w:t>
      </w:r>
    </w:p>
    <w:p w:rsidR="00476D84" w:rsidRDefault="00476D84">
      <w:pPr>
        <w:pStyle w:val="Textoindependiente"/>
        <w:spacing w:before="7"/>
        <w:rPr>
          <w:sz w:val="22"/>
          <w:szCs w:val="22"/>
        </w:rPr>
      </w:pPr>
    </w:p>
    <w:p w:rsidR="00476D84" w:rsidRDefault="006D22DF">
      <w:pPr>
        <w:pStyle w:val="Prrafodelista"/>
        <w:numPr>
          <w:ilvl w:val="0"/>
          <w:numId w:val="1"/>
        </w:numPr>
        <w:tabs>
          <w:tab w:val="left" w:pos="1298"/>
          <w:tab w:val="left" w:pos="1299"/>
        </w:tabs>
        <w:spacing w:before="1"/>
      </w:pPr>
      <w:r>
        <w:t>RoHS</w:t>
      </w:r>
      <w:r>
        <w:rPr>
          <w:spacing w:val="-2"/>
        </w:rPr>
        <w:t xml:space="preserve"> </w:t>
      </w:r>
      <w:r>
        <w:t>compliant</w:t>
      </w:r>
    </w:p>
    <w:p w:rsidR="00476D84" w:rsidRDefault="00476D84">
      <w:pPr>
        <w:pStyle w:val="Textoindependiente"/>
        <w:spacing w:before="7"/>
        <w:rPr>
          <w:sz w:val="22"/>
          <w:szCs w:val="22"/>
        </w:rPr>
      </w:pPr>
    </w:p>
    <w:p w:rsidR="00476D84" w:rsidRDefault="006D22DF">
      <w:pPr>
        <w:pStyle w:val="Prrafodelista"/>
        <w:numPr>
          <w:ilvl w:val="0"/>
          <w:numId w:val="1"/>
        </w:numPr>
        <w:tabs>
          <w:tab w:val="left" w:pos="1298"/>
          <w:tab w:val="left" w:pos="1299"/>
        </w:tabs>
        <w:spacing w:before="1"/>
      </w:pPr>
      <w:r>
        <w:t>QSFP-DD MSA</w:t>
      </w:r>
      <w:r>
        <w:rPr>
          <w:spacing w:val="-16"/>
        </w:rPr>
        <w:t xml:space="preserve"> </w:t>
      </w:r>
      <w:r>
        <w:t>Compliant</w:t>
      </w:r>
    </w:p>
    <w:p w:rsidR="00476D84" w:rsidRDefault="00476D84">
      <w:pPr>
        <w:pStyle w:val="Textoindependiente"/>
        <w:spacing w:before="7"/>
        <w:rPr>
          <w:sz w:val="22"/>
          <w:szCs w:val="22"/>
        </w:rPr>
      </w:pPr>
    </w:p>
    <w:p w:rsidR="00476D84" w:rsidRDefault="006D22DF">
      <w:pPr>
        <w:pStyle w:val="Prrafodelista"/>
        <w:numPr>
          <w:ilvl w:val="0"/>
          <w:numId w:val="1"/>
        </w:numPr>
        <w:tabs>
          <w:tab w:val="left" w:pos="1298"/>
          <w:tab w:val="left" w:pos="1299"/>
        </w:tabs>
        <w:spacing w:before="1"/>
      </w:pPr>
      <w:r>
        <w:t xml:space="preserve">8x53.125Gbps </w:t>
      </w:r>
      <w:r>
        <w:rPr>
          <w:spacing w:val="-4"/>
        </w:rPr>
        <w:t xml:space="preserve">(PAM4) </w:t>
      </w:r>
      <w:r>
        <w:t>electrical</w:t>
      </w:r>
      <w:r>
        <w:rPr>
          <w:spacing w:val="-6"/>
        </w:rPr>
        <w:t xml:space="preserve"> </w:t>
      </w:r>
      <w:r>
        <w:t>interface</w:t>
      </w:r>
    </w:p>
    <w:p w:rsidR="00476D84" w:rsidRDefault="00476D84">
      <w:pPr>
        <w:pStyle w:val="Textoindependiente"/>
        <w:spacing w:before="8"/>
        <w:rPr>
          <w:sz w:val="22"/>
          <w:szCs w:val="22"/>
        </w:rPr>
      </w:pPr>
    </w:p>
    <w:p w:rsidR="00476D84" w:rsidRDefault="006D22DF">
      <w:pPr>
        <w:pStyle w:val="Prrafodelista"/>
        <w:numPr>
          <w:ilvl w:val="0"/>
          <w:numId w:val="1"/>
        </w:numPr>
        <w:tabs>
          <w:tab w:val="left" w:pos="1298"/>
          <w:tab w:val="left" w:pos="1299"/>
        </w:tabs>
      </w:pPr>
      <w:r>
        <w:t>Duplex LC</w:t>
      </w:r>
      <w:r>
        <w:rPr>
          <w:spacing w:val="-2"/>
        </w:rPr>
        <w:t xml:space="preserve"> </w:t>
      </w:r>
      <w:r>
        <w:t>connector</w:t>
      </w:r>
    </w:p>
    <w:p w:rsidR="00476D84" w:rsidRDefault="00476D84">
      <w:pPr>
        <w:pStyle w:val="Textoindependiente"/>
        <w:spacing w:before="8"/>
        <w:rPr>
          <w:sz w:val="22"/>
          <w:szCs w:val="22"/>
        </w:rPr>
      </w:pPr>
    </w:p>
    <w:p w:rsidR="00476D84" w:rsidRDefault="006D22DF">
      <w:pPr>
        <w:pStyle w:val="Prrafodelista"/>
        <w:numPr>
          <w:ilvl w:val="0"/>
          <w:numId w:val="1"/>
        </w:numPr>
        <w:tabs>
          <w:tab w:val="left" w:pos="1298"/>
          <w:tab w:val="left" w:pos="1299"/>
        </w:tabs>
        <w:spacing w:line="463" w:lineRule="auto"/>
        <w:ind w:right="269"/>
      </w:pPr>
      <w:r>
        <w:t>Commercial case temperature range of 0°C to</w:t>
      </w:r>
      <w:r>
        <w:rPr>
          <w:spacing w:val="-3"/>
        </w:rPr>
        <w:t xml:space="preserve"> </w:t>
      </w:r>
      <w:r>
        <w:t>70°C</w:t>
      </w:r>
    </w:p>
    <w:p w:rsidR="00476D84" w:rsidRDefault="006D22DF">
      <w:pPr>
        <w:pStyle w:val="Prrafodelista"/>
        <w:numPr>
          <w:ilvl w:val="0"/>
          <w:numId w:val="1"/>
        </w:numPr>
        <w:tabs>
          <w:tab w:val="left" w:pos="1298"/>
          <w:tab w:val="left" w:pos="1299"/>
        </w:tabs>
        <w:spacing w:line="463" w:lineRule="auto"/>
        <w:ind w:right="269"/>
      </w:pPr>
      <w:r>
        <w:t>I2C interface with integrated Digital Diagnostic Monitoring</w:t>
      </w:r>
    </w:p>
    <w:p w:rsidR="00476D84" w:rsidRDefault="006D22DF">
      <w:pPr>
        <w:pStyle w:val="Prrafodelista"/>
        <w:numPr>
          <w:ilvl w:val="0"/>
          <w:numId w:val="1"/>
        </w:numPr>
        <w:tabs>
          <w:tab w:val="left" w:pos="1298"/>
          <w:tab w:val="left" w:pos="1299"/>
        </w:tabs>
        <w:spacing w:line="463" w:lineRule="auto"/>
        <w:ind w:right="269"/>
      </w:pPr>
      <w:r>
        <w:t>Safety Certification: TUV/UL/FDA*1</w:t>
      </w:r>
    </w:p>
    <w:p w:rsidR="00476D84" w:rsidRDefault="006D22DF">
      <w:pPr>
        <w:pStyle w:val="Prrafodelista"/>
        <w:numPr>
          <w:ilvl w:val="0"/>
          <w:numId w:val="1"/>
        </w:numPr>
        <w:tabs>
          <w:tab w:val="left" w:pos="1298"/>
          <w:tab w:val="left" w:pos="1299"/>
        </w:tabs>
        <w:spacing w:line="463" w:lineRule="auto"/>
        <w:ind w:right="269"/>
      </w:pPr>
      <w:r>
        <w:t>RoHS compliant</w:t>
      </w:r>
    </w:p>
    <w:p w:rsidR="00476D84" w:rsidRDefault="00476D84">
      <w:pPr>
        <w:pStyle w:val="Prrafodelista"/>
        <w:tabs>
          <w:tab w:val="left" w:pos="1298"/>
          <w:tab w:val="left" w:pos="1299"/>
        </w:tabs>
        <w:spacing w:line="463" w:lineRule="auto"/>
        <w:ind w:left="0" w:right="269" w:firstLine="0"/>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Applications</w:t>
      </w:r>
    </w:p>
    <w:p w:rsidR="00476D84" w:rsidRDefault="006D22DF">
      <w:pPr>
        <w:pStyle w:val="Prrafodelista"/>
        <w:numPr>
          <w:ilvl w:val="0"/>
          <w:numId w:val="1"/>
        </w:numPr>
        <w:tabs>
          <w:tab w:val="left" w:pos="1298"/>
          <w:tab w:val="left" w:pos="1299"/>
        </w:tabs>
        <w:spacing w:line="463" w:lineRule="auto"/>
        <w:ind w:right="269"/>
      </w:pPr>
      <w:r>
        <w:t>400G-ZR/ZR+ applications</w:t>
      </w:r>
    </w:p>
    <w:p w:rsidR="00476D84" w:rsidRDefault="006D22DF">
      <w:pPr>
        <w:pStyle w:val="Prrafodelista"/>
        <w:numPr>
          <w:ilvl w:val="0"/>
          <w:numId w:val="1"/>
        </w:numPr>
        <w:tabs>
          <w:tab w:val="left" w:pos="1298"/>
          <w:tab w:val="left" w:pos="1299"/>
        </w:tabs>
        <w:spacing w:line="463" w:lineRule="auto"/>
        <w:ind w:right="269"/>
      </w:pPr>
      <w:r>
        <w:t>Data center interconnection</w:t>
      </w:r>
    </w:p>
    <w:p w:rsidR="00476D84" w:rsidRDefault="006D22DF">
      <w:pPr>
        <w:pStyle w:val="Prrafodelista"/>
        <w:numPr>
          <w:ilvl w:val="0"/>
          <w:numId w:val="1"/>
        </w:numPr>
        <w:tabs>
          <w:tab w:val="left" w:pos="1298"/>
          <w:tab w:val="left" w:pos="1299"/>
        </w:tabs>
        <w:spacing w:line="463" w:lineRule="auto"/>
        <w:ind w:right="269"/>
      </w:pPr>
      <w:r>
        <w:t>DWDM networks</w:t>
      </w:r>
    </w:p>
    <w:p w:rsidR="00476D84" w:rsidRDefault="00476D84">
      <w:pPr>
        <w:pStyle w:val="Prrafodelista"/>
        <w:tabs>
          <w:tab w:val="left" w:pos="1298"/>
          <w:tab w:val="left" w:pos="1299"/>
        </w:tabs>
        <w:spacing w:line="463" w:lineRule="auto"/>
        <w:ind w:left="0" w:right="269" w:firstLine="0"/>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Product Description</w:t>
      </w:r>
    </w:p>
    <w:p w:rsidR="00476D84" w:rsidRDefault="006D22DF">
      <w:pPr>
        <w:pStyle w:val="Textoindependiente"/>
        <w:spacing w:before="190" w:line="310" w:lineRule="auto"/>
        <w:ind w:firstLineChars="200" w:firstLine="440"/>
        <w:jc w:val="both"/>
        <w:rPr>
          <w:sz w:val="22"/>
          <w:szCs w:val="22"/>
        </w:rPr>
      </w:pPr>
      <w:r>
        <w:rPr>
          <w:rFonts w:eastAsia="SimSun" w:hint="eastAsia"/>
          <w:sz w:val="22"/>
          <w:szCs w:val="22"/>
          <w:lang w:eastAsia="zh-CN"/>
        </w:rPr>
        <w:t>AscentOptic</w:t>
      </w:r>
      <w:r>
        <w:rPr>
          <w:sz w:val="22"/>
          <w:szCs w:val="22"/>
        </w:rPr>
        <w:t>’s QSFP-DD 400Gbps transceiver module is designed for optical communication applications in 400 Gigabit Ethernet links over 480km single mode fiber. This product converts 8 channels of 50 Gbps (PAM4) electrical input data to single channel of 400Gbps (DP-16QAM) coherent optical signals. Reversely, on the receiver side, 400Gbps (DP-16QAM) coherent optical signals is converted to 8 channels of 50Gbps (PAM4) electrical output data. The electrical interface of the module is compliant with the 400GAUI-8 interface as defined by IEEE 802.3bs, and the form factor, optical/electrical connection and digital diagnostic interface compliant with QSFP-DD MSA.</w:t>
      </w: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6D22DF">
      <w:pPr>
        <w:spacing w:before="95"/>
        <w:ind w:left="2617" w:right="2617"/>
        <w:jc w:val="center"/>
        <w:rPr>
          <w:sz w:val="18"/>
        </w:rPr>
      </w:pPr>
      <w:r>
        <w:rPr>
          <w:sz w:val="18"/>
        </w:rPr>
        <w:lastRenderedPageBreak/>
        <w:t>Figure 1: Transceiver Block Diagram</w:t>
      </w:r>
    </w:p>
    <w:p w:rsidR="00476D84" w:rsidRDefault="006D22DF">
      <w:pPr>
        <w:pStyle w:val="Textoindependiente"/>
        <w:rPr>
          <w:rFonts w:ascii="Times New Roman"/>
          <w:sz w:val="20"/>
        </w:rPr>
      </w:pPr>
      <w:r>
        <w:rPr>
          <w:noProof/>
          <w:lang w:val="es-PY" w:eastAsia="es-PY" w:bidi="ar-SA"/>
        </w:rPr>
        <w:drawing>
          <wp:anchor distT="0" distB="0" distL="114300" distR="114300" simplePos="0" relativeHeight="251664384" behindDoc="0" locked="0" layoutInCell="1" allowOverlap="1">
            <wp:simplePos x="0" y="0"/>
            <wp:positionH relativeFrom="column">
              <wp:posOffset>-17780</wp:posOffset>
            </wp:positionH>
            <wp:positionV relativeFrom="paragraph">
              <wp:posOffset>-13335</wp:posOffset>
            </wp:positionV>
            <wp:extent cx="6186170" cy="4076700"/>
            <wp:effectExtent l="0" t="0" r="1270" b="762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6186170" cy="4076700"/>
                    </a:xfrm>
                    <a:prstGeom prst="rect">
                      <a:avLst/>
                    </a:prstGeom>
                    <a:noFill/>
                    <a:ln>
                      <a:noFill/>
                    </a:ln>
                  </pic:spPr>
                </pic:pic>
              </a:graphicData>
            </a:graphic>
          </wp:anchor>
        </w:drawing>
      </w:r>
    </w:p>
    <w:p w:rsidR="00476D84" w:rsidRDefault="006D22DF">
      <w:pPr>
        <w:pStyle w:val="Textoindependiente"/>
        <w:rPr>
          <w:rFonts w:ascii="Times New Roman"/>
          <w:sz w:val="20"/>
        </w:rPr>
      </w:pPr>
      <w:r>
        <w:rPr>
          <w:noProof/>
          <w:lang w:val="es-PY" w:eastAsia="es-PY" w:bidi="ar-SA"/>
        </w:rPr>
        <w:drawing>
          <wp:inline distT="0" distB="0" distL="114300" distR="114300">
            <wp:extent cx="6185535" cy="4076700"/>
            <wp:effectExtent l="0" t="0" r="190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6185535" cy="4076700"/>
                    </a:xfrm>
                    <a:prstGeom prst="rect">
                      <a:avLst/>
                    </a:prstGeom>
                    <a:noFill/>
                    <a:ln>
                      <a:noFill/>
                    </a:ln>
                  </pic:spPr>
                </pic:pic>
              </a:graphicData>
            </a:graphic>
          </wp:inline>
        </w:drawing>
      </w:r>
    </w:p>
    <w:p w:rsidR="00476D84" w:rsidRDefault="006D22DF">
      <w:pPr>
        <w:spacing w:before="94"/>
        <w:ind w:left="2617" w:right="2617"/>
        <w:jc w:val="center"/>
        <w:rPr>
          <w:sz w:val="18"/>
        </w:rPr>
      </w:pPr>
      <w:r>
        <w:rPr>
          <w:sz w:val="18"/>
        </w:rPr>
        <w:t>Figure 2: Application Reference Diagram</w:t>
      </w:r>
    </w:p>
    <w:p w:rsidR="00476D84" w:rsidRDefault="00476D84">
      <w:pPr>
        <w:pStyle w:val="Textoindependiente"/>
        <w:rPr>
          <w:rFonts w:ascii="Times New Roman"/>
          <w:sz w:val="20"/>
        </w:rPr>
      </w:pPr>
    </w:p>
    <w:p w:rsidR="00476D84" w:rsidRDefault="006D22DF">
      <w:pPr>
        <w:adjustRightInd w:val="0"/>
        <w:rPr>
          <w:rFonts w:eastAsia="SimSun"/>
          <w:b/>
          <w:kern w:val="2"/>
          <w:lang w:eastAsia="zh-CN" w:bidi="ar-SA"/>
        </w:rPr>
      </w:pPr>
      <w:r>
        <w:rPr>
          <w:rFonts w:eastAsia="SimSun"/>
          <w:b/>
          <w:kern w:val="2"/>
          <w:lang w:eastAsia="zh-CN" w:bidi="ar-SA"/>
        </w:rPr>
        <w:t>Transmitter</w:t>
      </w:r>
    </w:p>
    <w:p w:rsidR="00476D84" w:rsidRDefault="006D22DF">
      <w:pPr>
        <w:pStyle w:val="Textoindependiente"/>
        <w:spacing w:before="151" w:line="309" w:lineRule="auto"/>
        <w:ind w:firstLineChars="100" w:firstLine="220"/>
        <w:jc w:val="both"/>
      </w:pPr>
      <w:r>
        <w:rPr>
          <w:sz w:val="22"/>
          <w:szCs w:val="22"/>
        </w:rPr>
        <w:t>As shown in Figure 1, the transmitter path of the transceiver contains an 8x50Gbps</w:t>
      </w:r>
      <w:r>
        <w:rPr>
          <w:rFonts w:eastAsia="SimSun" w:hint="eastAsia"/>
          <w:sz w:val="22"/>
          <w:szCs w:val="22"/>
          <w:lang w:eastAsia="zh-CN"/>
        </w:rPr>
        <w:t xml:space="preserve"> </w:t>
      </w:r>
      <w:r>
        <w:rPr>
          <w:sz w:val="22"/>
          <w:szCs w:val="22"/>
        </w:rPr>
        <w:t>400GAUI-8 electrical input</w:t>
      </w:r>
      <w:r>
        <w:rPr>
          <w:spacing w:val="-16"/>
          <w:sz w:val="22"/>
          <w:szCs w:val="22"/>
        </w:rPr>
        <w:t xml:space="preserve"> </w:t>
      </w:r>
      <w:r>
        <w:rPr>
          <w:sz w:val="22"/>
          <w:szCs w:val="22"/>
        </w:rPr>
        <w:t>with</w:t>
      </w:r>
      <w:r>
        <w:rPr>
          <w:spacing w:val="-15"/>
          <w:sz w:val="22"/>
          <w:szCs w:val="22"/>
        </w:rPr>
        <w:t xml:space="preserve"> </w:t>
      </w:r>
      <w:r>
        <w:rPr>
          <w:sz w:val="22"/>
          <w:szCs w:val="22"/>
        </w:rPr>
        <w:t>equalization</w:t>
      </w:r>
      <w:r>
        <w:rPr>
          <w:spacing w:val="-15"/>
          <w:sz w:val="22"/>
          <w:szCs w:val="22"/>
        </w:rPr>
        <w:t xml:space="preserve"> </w:t>
      </w:r>
      <w:r>
        <w:rPr>
          <w:sz w:val="22"/>
          <w:szCs w:val="22"/>
        </w:rPr>
        <w:t>(EQ)</w:t>
      </w:r>
      <w:r>
        <w:rPr>
          <w:spacing w:val="-15"/>
          <w:sz w:val="22"/>
          <w:szCs w:val="22"/>
        </w:rPr>
        <w:t xml:space="preserve"> </w:t>
      </w:r>
      <w:r>
        <w:rPr>
          <w:sz w:val="22"/>
          <w:szCs w:val="22"/>
        </w:rPr>
        <w:t>block,</w:t>
      </w:r>
      <w:r>
        <w:rPr>
          <w:spacing w:val="-16"/>
          <w:sz w:val="22"/>
          <w:szCs w:val="22"/>
        </w:rPr>
        <w:t xml:space="preserve"> </w:t>
      </w:r>
      <w:r>
        <w:rPr>
          <w:sz w:val="22"/>
          <w:szCs w:val="22"/>
        </w:rPr>
        <w:t>integrated</w:t>
      </w:r>
      <w:r>
        <w:rPr>
          <w:spacing w:val="-15"/>
          <w:sz w:val="22"/>
          <w:szCs w:val="22"/>
        </w:rPr>
        <w:t xml:space="preserve"> </w:t>
      </w:r>
      <w:r>
        <w:rPr>
          <w:sz w:val="22"/>
          <w:szCs w:val="22"/>
        </w:rPr>
        <w:t>electrical</w:t>
      </w:r>
      <w:r>
        <w:rPr>
          <w:spacing w:val="-15"/>
          <w:sz w:val="22"/>
          <w:szCs w:val="22"/>
        </w:rPr>
        <w:t xml:space="preserve"> </w:t>
      </w:r>
      <w:r>
        <w:rPr>
          <w:sz w:val="22"/>
          <w:szCs w:val="22"/>
        </w:rPr>
        <w:t>multiplexer,</w:t>
      </w:r>
      <w:r>
        <w:rPr>
          <w:spacing w:val="-16"/>
          <w:sz w:val="22"/>
          <w:szCs w:val="22"/>
        </w:rPr>
        <w:t xml:space="preserve"> </w:t>
      </w:r>
      <w:r>
        <w:rPr>
          <w:sz w:val="22"/>
          <w:szCs w:val="22"/>
        </w:rPr>
        <w:t>iTLA,</w:t>
      </w:r>
      <w:r>
        <w:rPr>
          <w:spacing w:val="-11"/>
          <w:sz w:val="22"/>
          <w:szCs w:val="22"/>
        </w:rPr>
        <w:t xml:space="preserve"> </w:t>
      </w:r>
      <w:r>
        <w:rPr>
          <w:sz w:val="22"/>
          <w:szCs w:val="22"/>
        </w:rPr>
        <w:t>MZM</w:t>
      </w:r>
      <w:r>
        <w:rPr>
          <w:spacing w:val="-18"/>
          <w:sz w:val="22"/>
          <w:szCs w:val="22"/>
        </w:rPr>
        <w:t xml:space="preserve"> </w:t>
      </w:r>
      <w:r>
        <w:rPr>
          <w:sz w:val="22"/>
          <w:szCs w:val="22"/>
        </w:rPr>
        <w:t>and</w:t>
      </w:r>
      <w:r>
        <w:rPr>
          <w:spacing w:val="-14"/>
          <w:sz w:val="22"/>
          <w:szCs w:val="22"/>
        </w:rPr>
        <w:t xml:space="preserve"> </w:t>
      </w:r>
      <w:r>
        <w:rPr>
          <w:sz w:val="22"/>
          <w:szCs w:val="22"/>
        </w:rPr>
        <w:t>diagnostic</w:t>
      </w:r>
      <w:r>
        <w:rPr>
          <w:spacing w:val="-18"/>
          <w:sz w:val="22"/>
          <w:szCs w:val="22"/>
        </w:rPr>
        <w:t xml:space="preserve"> </w:t>
      </w:r>
      <w:r>
        <w:rPr>
          <w:spacing w:val="-3"/>
          <w:sz w:val="22"/>
          <w:szCs w:val="22"/>
        </w:rPr>
        <w:t>monitor.</w:t>
      </w:r>
      <w:r>
        <w:rPr>
          <w:spacing w:val="-19"/>
          <w:sz w:val="22"/>
          <w:szCs w:val="22"/>
        </w:rPr>
        <w:t xml:space="preserve"> </w:t>
      </w:r>
      <w:r>
        <w:rPr>
          <w:sz w:val="22"/>
          <w:szCs w:val="22"/>
        </w:rPr>
        <w:t xml:space="preserve">The integrated electrical multiplexer converts 8 channels of 50 Gbps </w:t>
      </w:r>
      <w:r>
        <w:rPr>
          <w:spacing w:val="-4"/>
          <w:sz w:val="22"/>
          <w:szCs w:val="22"/>
        </w:rPr>
        <w:t xml:space="preserve">(PAM4) </w:t>
      </w:r>
      <w:r>
        <w:rPr>
          <w:sz w:val="22"/>
          <w:szCs w:val="22"/>
        </w:rPr>
        <w:t>electrical input data to single channel of 400Gbps (DP-16QAM) optical</w:t>
      </w:r>
      <w:r>
        <w:rPr>
          <w:spacing w:val="-4"/>
          <w:sz w:val="22"/>
          <w:szCs w:val="22"/>
        </w:rPr>
        <w:t xml:space="preserve"> </w:t>
      </w:r>
      <w:r>
        <w:rPr>
          <w:sz w:val="22"/>
          <w:szCs w:val="22"/>
        </w:rPr>
        <w:t>signals.</w:t>
      </w:r>
    </w:p>
    <w:p w:rsidR="00476D84" w:rsidRDefault="00476D84">
      <w:pPr>
        <w:adjustRightInd w:val="0"/>
        <w:spacing w:line="360" w:lineRule="auto"/>
        <w:rPr>
          <w:rFonts w:eastAsia="SimSun"/>
          <w:b/>
          <w:kern w:val="2"/>
          <w:lang w:eastAsia="zh-CN" w:bidi="ar-SA"/>
        </w:rPr>
      </w:pPr>
    </w:p>
    <w:p w:rsidR="00476D84" w:rsidRDefault="006D22DF">
      <w:pPr>
        <w:adjustRightInd w:val="0"/>
        <w:spacing w:line="360" w:lineRule="auto"/>
        <w:rPr>
          <w:rFonts w:eastAsia="SimSun"/>
          <w:b/>
          <w:kern w:val="2"/>
          <w:lang w:eastAsia="zh-CN" w:bidi="ar-SA"/>
        </w:rPr>
      </w:pPr>
      <w:r>
        <w:rPr>
          <w:rFonts w:eastAsia="SimSun"/>
          <w:b/>
          <w:kern w:val="2"/>
          <w:lang w:eastAsia="zh-CN" w:bidi="ar-SA"/>
        </w:rPr>
        <w:t>Receiver</w:t>
      </w:r>
    </w:p>
    <w:p w:rsidR="00476D84" w:rsidRDefault="006D22DF">
      <w:pPr>
        <w:pStyle w:val="Textoindependiente"/>
        <w:spacing w:before="151" w:line="309" w:lineRule="auto"/>
        <w:ind w:firstLineChars="100" w:firstLine="220"/>
        <w:jc w:val="both"/>
        <w:rPr>
          <w:sz w:val="22"/>
          <w:szCs w:val="22"/>
        </w:rPr>
      </w:pPr>
      <w:r>
        <w:rPr>
          <w:sz w:val="22"/>
          <w:szCs w:val="22"/>
        </w:rPr>
        <w:t>As shown in Figure 1, the receiver path of the transceiver contains eight PIN photodiodes, four trans- impedance amplifiers (TIA), integrated de-multiplexer and 8x50G 400GAUI-8 compliant electrical output blocks. The integrated de-multiplexer converts single channel of 400Gbps (DP-16QAM) optical signals to 8 channels of 50Gbps (PAM4) electrical output data.</w:t>
      </w:r>
    </w:p>
    <w:p w:rsidR="00476D84" w:rsidRDefault="00476D84">
      <w:pPr>
        <w:adjustRightInd w:val="0"/>
        <w:spacing w:line="360" w:lineRule="auto"/>
        <w:rPr>
          <w:rFonts w:eastAsia="SimSun"/>
          <w:b/>
          <w:kern w:val="2"/>
          <w:lang w:eastAsia="zh-CN" w:bidi="ar-SA"/>
        </w:rPr>
      </w:pPr>
    </w:p>
    <w:p w:rsidR="00476D84" w:rsidRDefault="006D22DF">
      <w:pPr>
        <w:adjustRightInd w:val="0"/>
        <w:spacing w:line="360" w:lineRule="auto"/>
        <w:rPr>
          <w:rFonts w:eastAsia="SimSun"/>
          <w:b/>
          <w:kern w:val="2"/>
          <w:lang w:eastAsia="zh-CN" w:bidi="ar-SA"/>
        </w:rPr>
      </w:pPr>
      <w:r>
        <w:rPr>
          <w:rFonts w:eastAsia="SimSun"/>
          <w:b/>
          <w:kern w:val="2"/>
          <w:lang w:eastAsia="zh-CN" w:bidi="ar-SA"/>
        </w:rPr>
        <w:t>High Speed Electrical Signal Interface</w:t>
      </w:r>
    </w:p>
    <w:p w:rsidR="00476D84" w:rsidRDefault="006D22DF">
      <w:pPr>
        <w:pStyle w:val="Textoindependiente"/>
        <w:spacing w:before="151" w:line="309" w:lineRule="auto"/>
        <w:ind w:firstLineChars="100" w:firstLine="220"/>
        <w:jc w:val="both"/>
        <w:rPr>
          <w:sz w:val="22"/>
          <w:szCs w:val="22"/>
        </w:rPr>
      </w:pPr>
      <w:r>
        <w:rPr>
          <w:sz w:val="22"/>
          <w:szCs w:val="22"/>
        </w:rPr>
        <w:t>The interface between QSFP-DD module and ASIC/SerDes is shown in Figure 2. The high speed signal lines are internally AC-coupled and the electrical inputs are internally terminated to 100 Ohms differential. All transmitter and receiver electrical channels are compliant to module 400GAUI-8 specifications per IEEE 802.3bs.</w:t>
      </w:r>
    </w:p>
    <w:p w:rsidR="00476D84" w:rsidRDefault="00476D84">
      <w:pPr>
        <w:adjustRightInd w:val="0"/>
        <w:spacing w:line="360" w:lineRule="auto"/>
        <w:rPr>
          <w:rFonts w:eastAsia="SimSun"/>
          <w:b/>
          <w:kern w:val="2"/>
          <w:lang w:eastAsia="zh-CN" w:bidi="ar-SA"/>
        </w:rPr>
      </w:pPr>
    </w:p>
    <w:p w:rsidR="00476D84" w:rsidRDefault="006D22DF">
      <w:pPr>
        <w:adjustRightInd w:val="0"/>
        <w:spacing w:line="360" w:lineRule="auto"/>
        <w:rPr>
          <w:rFonts w:eastAsia="SimSun"/>
          <w:b/>
          <w:kern w:val="2"/>
          <w:lang w:eastAsia="zh-CN" w:bidi="ar-SA"/>
        </w:rPr>
      </w:pPr>
      <w:r>
        <w:rPr>
          <w:rFonts w:eastAsia="SimSun"/>
          <w:b/>
          <w:kern w:val="2"/>
          <w:lang w:eastAsia="zh-CN" w:bidi="ar-SA"/>
        </w:rPr>
        <w:t>Control Signal Interface</w:t>
      </w:r>
    </w:p>
    <w:p w:rsidR="00476D84" w:rsidRDefault="006D22DF">
      <w:pPr>
        <w:pStyle w:val="Textoindependiente"/>
        <w:spacing w:before="151" w:line="309" w:lineRule="auto"/>
        <w:ind w:firstLineChars="100" w:firstLine="220"/>
        <w:jc w:val="both"/>
        <w:rPr>
          <w:sz w:val="22"/>
          <w:szCs w:val="22"/>
        </w:rPr>
      </w:pPr>
      <w:r>
        <w:rPr>
          <w:sz w:val="22"/>
          <w:szCs w:val="22"/>
        </w:rPr>
        <w:t>The control signal interface compliant with QSFP-DD MSA. The following pin are provided to control module or display the module status: ModPrsL, IntL/RxLOS, ResetL, LPMode/TxDis. In addition, there is an industry standard two wire serial interface scaled for 3.3 volt LVTTL. The definition of control signal interface and the registers of the serial interface memory are defined in the Control Interface &amp; Memory Map section.</w:t>
      </w:r>
    </w:p>
    <w:p w:rsidR="00476D84" w:rsidRDefault="00476D84">
      <w:pPr>
        <w:adjustRightInd w:val="0"/>
        <w:spacing w:line="360" w:lineRule="auto"/>
        <w:rPr>
          <w:rFonts w:eastAsia="SimSun"/>
          <w:b/>
          <w:kern w:val="2"/>
          <w:lang w:eastAsia="zh-CN" w:bidi="ar-SA"/>
        </w:rPr>
      </w:pPr>
    </w:p>
    <w:p w:rsidR="00476D84" w:rsidRDefault="006D22DF">
      <w:pPr>
        <w:adjustRightInd w:val="0"/>
        <w:spacing w:line="360" w:lineRule="auto"/>
        <w:rPr>
          <w:rFonts w:eastAsia="SimSun"/>
          <w:b/>
          <w:kern w:val="2"/>
          <w:lang w:eastAsia="zh-CN" w:bidi="ar-SA"/>
        </w:rPr>
      </w:pPr>
      <w:r>
        <w:rPr>
          <w:rFonts w:eastAsia="SimSun"/>
          <w:b/>
          <w:kern w:val="2"/>
          <w:lang w:eastAsia="zh-CN" w:bidi="ar-SA"/>
        </w:rPr>
        <w:t>Handling and Cleaning</w:t>
      </w:r>
    </w:p>
    <w:p w:rsidR="00476D84" w:rsidRDefault="006D22DF">
      <w:pPr>
        <w:pStyle w:val="Textoindependiente"/>
        <w:spacing w:before="151" w:line="309" w:lineRule="auto"/>
        <w:ind w:firstLineChars="100" w:firstLine="220"/>
        <w:jc w:val="both"/>
        <w:rPr>
          <w:sz w:val="22"/>
          <w:szCs w:val="22"/>
        </w:rPr>
      </w:pPr>
      <w:r>
        <w:rPr>
          <w:sz w:val="22"/>
          <w:szCs w:val="22"/>
        </w:rPr>
        <w:t>Exposure to current surges and over</w:t>
      </w:r>
      <w:r>
        <w:rPr>
          <w:rFonts w:eastAsia="SimSun" w:hint="eastAsia"/>
          <w:sz w:val="22"/>
          <w:szCs w:val="22"/>
          <w:lang w:eastAsia="zh-CN"/>
        </w:rPr>
        <w:t>-</w:t>
      </w:r>
      <w:r>
        <w:rPr>
          <w:sz w:val="22"/>
          <w:szCs w:val="22"/>
        </w:rPr>
        <w:t>voltage events can cause immediate damage to the transceiver module. Observe the precautions for normal operation of electrostatic discharge sensitive equipment; Attention shall also be paid to limiting transceiver module exposure to conditions beyond those specified in the absolute maximum ratings.</w:t>
      </w:r>
    </w:p>
    <w:p w:rsidR="00476D84" w:rsidRDefault="006D22DF">
      <w:pPr>
        <w:pStyle w:val="Textoindependiente"/>
        <w:spacing w:before="151" w:line="309" w:lineRule="auto"/>
        <w:ind w:firstLineChars="100" w:firstLine="220"/>
        <w:jc w:val="both"/>
        <w:rPr>
          <w:sz w:val="22"/>
          <w:szCs w:val="22"/>
        </w:rPr>
      </w:pPr>
      <w:r>
        <w:rPr>
          <w:sz w:val="22"/>
          <w:szCs w:val="22"/>
        </w:rPr>
        <w:t>Optical connectors include female connectors. These elements will be exposed as long as the cable or port plug is not inserted. At this time, always pay attention to protection.</w:t>
      </w:r>
    </w:p>
    <w:p w:rsidR="00476D84" w:rsidRDefault="006D22DF">
      <w:pPr>
        <w:pStyle w:val="Textoindependiente"/>
        <w:spacing w:before="151" w:line="309" w:lineRule="auto"/>
        <w:ind w:firstLineChars="100" w:firstLine="220"/>
        <w:jc w:val="both"/>
        <w:rPr>
          <w:sz w:val="22"/>
          <w:szCs w:val="22"/>
        </w:rPr>
      </w:pPr>
      <w:r>
        <w:rPr>
          <w:sz w:val="22"/>
          <w:szCs w:val="22"/>
        </w:rPr>
        <w:t>Each module is equipped with a port guard plug to protect the optical port. The protective plug shall always be in place whenever the optical fiber is not inserted. Before inserting the optical fiber, it is recommended to clean the end of the optical fiber connector to avoid contamination of the module optical port due to dirty connector. If contamination occurs, use standard LC port cleaning methods.</w:t>
      </w: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Absolute Maximum Ratings</w:t>
      </w:r>
    </w:p>
    <w:p w:rsidR="00476D84" w:rsidRDefault="006D22DF">
      <w:pPr>
        <w:pStyle w:val="Textoindependiente"/>
        <w:spacing w:before="151" w:line="309" w:lineRule="auto"/>
        <w:ind w:firstLineChars="100" w:firstLine="220"/>
        <w:jc w:val="both"/>
        <w:rPr>
          <w:sz w:val="22"/>
          <w:szCs w:val="22"/>
        </w:rPr>
      </w:pPr>
      <w:r>
        <w:rPr>
          <w:sz w:val="22"/>
          <w:szCs w:val="22"/>
        </w:rPr>
        <w:t>Exceeding the absolute maximum ratings table may cause permanent damage to the device. This is just an emphasized rating, and does not involve the functional operation of the device that exceeds the specifications of this technical specification under these or other conditions. Long-term operation under absolute maximum ratings will affect the reliability of the device.</w:t>
      </w:r>
    </w:p>
    <w:tbl>
      <w:tblPr>
        <w:tblpPr w:leftFromText="180" w:rightFromText="180" w:vertAnchor="page" w:horzAnchor="margin" w:tblpY="3376"/>
        <w:tblOverlap w:val="neve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2"/>
        <w:gridCol w:w="1726"/>
        <w:gridCol w:w="1041"/>
        <w:gridCol w:w="1165"/>
        <w:gridCol w:w="1055"/>
        <w:gridCol w:w="1073"/>
      </w:tblGrid>
      <w:tr w:rsidR="00476D84">
        <w:trPr>
          <w:trHeight w:val="335"/>
        </w:trPr>
        <w:tc>
          <w:tcPr>
            <w:tcW w:w="3702" w:type="dxa"/>
            <w:shd w:val="clear" w:color="auto" w:fill="BFBFBF" w:themeFill="background1" w:themeFillShade="BF"/>
          </w:tcPr>
          <w:p w:rsidR="00476D84" w:rsidRDefault="006D22DF">
            <w:pPr>
              <w:pStyle w:val="TableParagraph"/>
              <w:spacing w:before="2"/>
              <w:ind w:left="1190"/>
              <w:rPr>
                <w:b/>
                <w:sz w:val="21"/>
                <w:szCs w:val="21"/>
              </w:rPr>
            </w:pPr>
            <w:r>
              <w:rPr>
                <w:b/>
                <w:sz w:val="21"/>
                <w:szCs w:val="21"/>
              </w:rPr>
              <w:t>Parameter</w:t>
            </w:r>
          </w:p>
        </w:tc>
        <w:tc>
          <w:tcPr>
            <w:tcW w:w="1726" w:type="dxa"/>
            <w:shd w:val="clear" w:color="auto" w:fill="BFBFBF" w:themeFill="background1" w:themeFillShade="BF"/>
          </w:tcPr>
          <w:p w:rsidR="00476D84" w:rsidRDefault="006D22DF">
            <w:pPr>
              <w:pStyle w:val="TableParagraph"/>
              <w:spacing w:before="2"/>
              <w:ind w:left="641"/>
              <w:rPr>
                <w:b/>
                <w:sz w:val="21"/>
                <w:szCs w:val="21"/>
              </w:rPr>
            </w:pPr>
            <w:r>
              <w:rPr>
                <w:b/>
                <w:sz w:val="21"/>
                <w:szCs w:val="21"/>
              </w:rPr>
              <w:t>Symbol</w:t>
            </w:r>
          </w:p>
        </w:tc>
        <w:tc>
          <w:tcPr>
            <w:tcW w:w="1041" w:type="dxa"/>
            <w:shd w:val="clear" w:color="auto" w:fill="BFBFBF" w:themeFill="background1" w:themeFillShade="BF"/>
          </w:tcPr>
          <w:p w:rsidR="00476D84" w:rsidRDefault="006D22DF">
            <w:pPr>
              <w:pStyle w:val="TableParagraph"/>
              <w:spacing w:before="2"/>
              <w:ind w:left="174"/>
              <w:rPr>
                <w:b/>
                <w:sz w:val="21"/>
                <w:szCs w:val="21"/>
              </w:rPr>
            </w:pPr>
            <w:r>
              <w:rPr>
                <w:b/>
                <w:sz w:val="21"/>
                <w:szCs w:val="21"/>
              </w:rPr>
              <w:t>Min.</w:t>
            </w:r>
          </w:p>
        </w:tc>
        <w:tc>
          <w:tcPr>
            <w:tcW w:w="1165" w:type="dxa"/>
            <w:shd w:val="clear" w:color="auto" w:fill="BFBFBF" w:themeFill="background1" w:themeFillShade="BF"/>
          </w:tcPr>
          <w:p w:rsidR="00476D84" w:rsidRDefault="006D22DF">
            <w:pPr>
              <w:pStyle w:val="TableParagraph"/>
              <w:spacing w:before="2"/>
              <w:ind w:left="201"/>
              <w:jc w:val="left"/>
              <w:rPr>
                <w:b/>
                <w:sz w:val="21"/>
                <w:szCs w:val="21"/>
              </w:rPr>
            </w:pPr>
            <w:r>
              <w:rPr>
                <w:b/>
                <w:sz w:val="21"/>
                <w:szCs w:val="21"/>
              </w:rPr>
              <w:t>Typical</w:t>
            </w:r>
          </w:p>
        </w:tc>
        <w:tc>
          <w:tcPr>
            <w:tcW w:w="1055" w:type="dxa"/>
            <w:shd w:val="clear" w:color="auto" w:fill="BFBFBF" w:themeFill="background1" w:themeFillShade="BF"/>
          </w:tcPr>
          <w:p w:rsidR="00476D84" w:rsidRDefault="006D22DF">
            <w:pPr>
              <w:pStyle w:val="TableParagraph"/>
              <w:spacing w:before="2"/>
              <w:ind w:left="170"/>
              <w:rPr>
                <w:b/>
                <w:sz w:val="21"/>
                <w:szCs w:val="21"/>
              </w:rPr>
            </w:pPr>
            <w:r>
              <w:rPr>
                <w:b/>
                <w:sz w:val="21"/>
                <w:szCs w:val="21"/>
              </w:rPr>
              <w:t>Max.</w:t>
            </w:r>
          </w:p>
        </w:tc>
        <w:tc>
          <w:tcPr>
            <w:tcW w:w="1073" w:type="dxa"/>
            <w:shd w:val="clear" w:color="auto" w:fill="BFBFBF" w:themeFill="background1" w:themeFillShade="BF"/>
          </w:tcPr>
          <w:p w:rsidR="00476D84" w:rsidRDefault="006D22DF">
            <w:pPr>
              <w:pStyle w:val="TableParagraph"/>
              <w:spacing w:before="2"/>
              <w:ind w:left="259"/>
              <w:rPr>
                <w:b/>
                <w:sz w:val="21"/>
                <w:szCs w:val="21"/>
              </w:rPr>
            </w:pPr>
            <w:r>
              <w:rPr>
                <w:b/>
                <w:sz w:val="21"/>
                <w:szCs w:val="21"/>
              </w:rPr>
              <w:t>Unit</w:t>
            </w:r>
          </w:p>
        </w:tc>
      </w:tr>
      <w:tr w:rsidR="00476D84">
        <w:trPr>
          <w:trHeight w:val="316"/>
        </w:trPr>
        <w:tc>
          <w:tcPr>
            <w:tcW w:w="3702" w:type="dxa"/>
          </w:tcPr>
          <w:p w:rsidR="00476D84" w:rsidRDefault="006D22DF">
            <w:pPr>
              <w:pStyle w:val="TableParagraph"/>
              <w:spacing w:before="7"/>
              <w:jc w:val="both"/>
              <w:rPr>
                <w:sz w:val="18"/>
                <w:szCs w:val="18"/>
              </w:rPr>
            </w:pPr>
            <w:r>
              <w:rPr>
                <w:sz w:val="18"/>
                <w:szCs w:val="18"/>
              </w:rPr>
              <w:t>Storage Temperature</w:t>
            </w:r>
          </w:p>
        </w:tc>
        <w:tc>
          <w:tcPr>
            <w:tcW w:w="1726" w:type="dxa"/>
          </w:tcPr>
          <w:p w:rsidR="00476D84" w:rsidRDefault="006D22DF">
            <w:pPr>
              <w:pStyle w:val="TableParagraph"/>
              <w:spacing w:before="7"/>
              <w:ind w:left="641"/>
              <w:rPr>
                <w:sz w:val="18"/>
                <w:szCs w:val="18"/>
              </w:rPr>
            </w:pPr>
            <w:r>
              <w:rPr>
                <w:sz w:val="18"/>
                <w:szCs w:val="18"/>
              </w:rPr>
              <w:t>Ts</w:t>
            </w:r>
          </w:p>
        </w:tc>
        <w:tc>
          <w:tcPr>
            <w:tcW w:w="1041" w:type="dxa"/>
          </w:tcPr>
          <w:p w:rsidR="00476D84" w:rsidRDefault="006D22DF">
            <w:pPr>
              <w:pStyle w:val="TableParagraph"/>
              <w:spacing w:before="7"/>
              <w:ind w:left="174"/>
              <w:rPr>
                <w:sz w:val="18"/>
                <w:szCs w:val="18"/>
              </w:rPr>
            </w:pPr>
            <w:r>
              <w:rPr>
                <w:sz w:val="18"/>
                <w:szCs w:val="18"/>
              </w:rPr>
              <w:t>-40</w:t>
            </w:r>
          </w:p>
        </w:tc>
        <w:tc>
          <w:tcPr>
            <w:tcW w:w="1165" w:type="dxa"/>
          </w:tcPr>
          <w:p w:rsidR="00476D84" w:rsidRDefault="00476D84">
            <w:pPr>
              <w:pStyle w:val="TableParagraph"/>
              <w:spacing w:before="0"/>
              <w:jc w:val="left"/>
              <w:rPr>
                <w:rFonts w:ascii="Times New Roman"/>
                <w:sz w:val="18"/>
                <w:szCs w:val="18"/>
              </w:rPr>
            </w:pPr>
          </w:p>
        </w:tc>
        <w:tc>
          <w:tcPr>
            <w:tcW w:w="1055" w:type="dxa"/>
          </w:tcPr>
          <w:p w:rsidR="00476D84" w:rsidRDefault="006D22DF">
            <w:pPr>
              <w:pStyle w:val="TableParagraph"/>
              <w:spacing w:before="7"/>
              <w:ind w:left="170"/>
              <w:rPr>
                <w:sz w:val="18"/>
                <w:szCs w:val="18"/>
              </w:rPr>
            </w:pPr>
            <w:r>
              <w:rPr>
                <w:sz w:val="18"/>
                <w:szCs w:val="18"/>
              </w:rPr>
              <w:t>85</w:t>
            </w:r>
          </w:p>
        </w:tc>
        <w:tc>
          <w:tcPr>
            <w:tcW w:w="1073" w:type="dxa"/>
          </w:tcPr>
          <w:p w:rsidR="00476D84" w:rsidRDefault="006D22DF">
            <w:pPr>
              <w:pStyle w:val="TableParagraph"/>
              <w:spacing w:before="0" w:line="266" w:lineRule="exact"/>
              <w:rPr>
                <w:rFonts w:ascii="SimSun" w:hAnsi="SimSun"/>
                <w:sz w:val="18"/>
                <w:szCs w:val="18"/>
              </w:rPr>
            </w:pPr>
            <w:r>
              <w:rPr>
                <w:rFonts w:ascii="SimSun" w:hAnsi="SimSun"/>
                <w:sz w:val="18"/>
                <w:szCs w:val="18"/>
              </w:rPr>
              <w:t>℃</w:t>
            </w:r>
          </w:p>
        </w:tc>
      </w:tr>
    </w:tbl>
    <w:tbl>
      <w:tblPr>
        <w:tblpPr w:leftFromText="180" w:rightFromText="180" w:vertAnchor="page" w:horzAnchor="margin" w:tblpY="4066"/>
        <w:tblOverlap w:val="neve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2"/>
        <w:gridCol w:w="1735"/>
        <w:gridCol w:w="1052"/>
        <w:gridCol w:w="1154"/>
        <w:gridCol w:w="1062"/>
        <w:gridCol w:w="1059"/>
      </w:tblGrid>
      <w:tr w:rsidR="00476D84">
        <w:trPr>
          <w:trHeight w:val="272"/>
        </w:trPr>
        <w:tc>
          <w:tcPr>
            <w:tcW w:w="3702" w:type="dxa"/>
          </w:tcPr>
          <w:p w:rsidR="00476D84" w:rsidRDefault="006D22DF">
            <w:pPr>
              <w:pStyle w:val="TableParagraph"/>
              <w:spacing w:before="0" w:line="236" w:lineRule="exact"/>
              <w:jc w:val="left"/>
              <w:rPr>
                <w:sz w:val="18"/>
                <w:szCs w:val="18"/>
              </w:rPr>
            </w:pPr>
            <w:r>
              <w:rPr>
                <w:sz w:val="18"/>
                <w:szCs w:val="18"/>
              </w:rPr>
              <w:t>Relative Humidity</w:t>
            </w:r>
          </w:p>
        </w:tc>
        <w:tc>
          <w:tcPr>
            <w:tcW w:w="1735" w:type="dxa"/>
          </w:tcPr>
          <w:p w:rsidR="00476D84" w:rsidRDefault="006D22DF">
            <w:pPr>
              <w:pStyle w:val="TableParagraph"/>
              <w:spacing w:before="0" w:line="236" w:lineRule="exact"/>
              <w:ind w:left="299"/>
              <w:jc w:val="left"/>
              <w:rPr>
                <w:sz w:val="18"/>
                <w:szCs w:val="18"/>
              </w:rPr>
            </w:pPr>
            <w:r>
              <w:rPr>
                <w:sz w:val="18"/>
                <w:szCs w:val="18"/>
              </w:rPr>
              <w:t>RH</w:t>
            </w:r>
          </w:p>
        </w:tc>
        <w:tc>
          <w:tcPr>
            <w:tcW w:w="1052" w:type="dxa"/>
          </w:tcPr>
          <w:p w:rsidR="00476D84" w:rsidRDefault="006D22DF">
            <w:pPr>
              <w:pStyle w:val="TableParagraph"/>
              <w:spacing w:before="0" w:line="236" w:lineRule="exact"/>
              <w:rPr>
                <w:sz w:val="18"/>
                <w:szCs w:val="18"/>
              </w:rPr>
            </w:pPr>
            <w:r>
              <w:rPr>
                <w:sz w:val="18"/>
                <w:szCs w:val="18"/>
              </w:rPr>
              <w:t>5</w:t>
            </w:r>
          </w:p>
        </w:tc>
        <w:tc>
          <w:tcPr>
            <w:tcW w:w="1154" w:type="dxa"/>
          </w:tcPr>
          <w:p w:rsidR="00476D84" w:rsidRDefault="00476D84">
            <w:pPr>
              <w:pStyle w:val="TableParagraph"/>
              <w:spacing w:before="0"/>
              <w:jc w:val="left"/>
              <w:rPr>
                <w:rFonts w:ascii="Times New Roman"/>
                <w:sz w:val="18"/>
                <w:szCs w:val="18"/>
              </w:rPr>
            </w:pPr>
          </w:p>
        </w:tc>
        <w:tc>
          <w:tcPr>
            <w:tcW w:w="1062" w:type="dxa"/>
          </w:tcPr>
          <w:p w:rsidR="00476D84" w:rsidRDefault="006D22DF">
            <w:pPr>
              <w:pStyle w:val="TableParagraph"/>
              <w:spacing w:before="0" w:line="236" w:lineRule="exact"/>
              <w:ind w:left="131"/>
              <w:rPr>
                <w:sz w:val="18"/>
                <w:szCs w:val="18"/>
              </w:rPr>
            </w:pPr>
            <w:r>
              <w:rPr>
                <w:sz w:val="18"/>
                <w:szCs w:val="18"/>
              </w:rPr>
              <w:t>85</w:t>
            </w:r>
          </w:p>
        </w:tc>
        <w:tc>
          <w:tcPr>
            <w:tcW w:w="1059" w:type="dxa"/>
          </w:tcPr>
          <w:p w:rsidR="00476D84" w:rsidRDefault="006D22DF">
            <w:pPr>
              <w:pStyle w:val="TableParagraph"/>
              <w:spacing w:before="0" w:line="236" w:lineRule="exact"/>
              <w:ind w:left="292"/>
              <w:jc w:val="left"/>
              <w:rPr>
                <w:sz w:val="18"/>
                <w:szCs w:val="18"/>
              </w:rPr>
            </w:pPr>
            <w:r>
              <w:rPr>
                <w:sz w:val="18"/>
                <w:szCs w:val="18"/>
              </w:rPr>
              <w:t>%</w:t>
            </w:r>
          </w:p>
        </w:tc>
      </w:tr>
      <w:tr w:rsidR="00476D84">
        <w:trPr>
          <w:trHeight w:val="311"/>
        </w:trPr>
        <w:tc>
          <w:tcPr>
            <w:tcW w:w="3702" w:type="dxa"/>
          </w:tcPr>
          <w:p w:rsidR="00476D84" w:rsidRDefault="006D22DF">
            <w:pPr>
              <w:pStyle w:val="TableParagraph"/>
              <w:jc w:val="left"/>
              <w:rPr>
                <w:sz w:val="18"/>
                <w:szCs w:val="18"/>
              </w:rPr>
            </w:pPr>
            <w:r>
              <w:rPr>
                <w:sz w:val="18"/>
                <w:szCs w:val="18"/>
              </w:rPr>
              <w:t>Power Supply Voltage</w:t>
            </w:r>
          </w:p>
        </w:tc>
        <w:tc>
          <w:tcPr>
            <w:tcW w:w="1735" w:type="dxa"/>
          </w:tcPr>
          <w:p w:rsidR="00476D84" w:rsidRDefault="006D22DF">
            <w:pPr>
              <w:pStyle w:val="TableParagraph"/>
              <w:ind w:left="275"/>
              <w:jc w:val="left"/>
              <w:rPr>
                <w:sz w:val="18"/>
                <w:szCs w:val="18"/>
              </w:rPr>
            </w:pPr>
            <w:r>
              <w:rPr>
                <w:sz w:val="18"/>
                <w:szCs w:val="18"/>
              </w:rPr>
              <w:t>Vcc</w:t>
            </w:r>
          </w:p>
        </w:tc>
        <w:tc>
          <w:tcPr>
            <w:tcW w:w="1052" w:type="dxa"/>
          </w:tcPr>
          <w:p w:rsidR="00476D84" w:rsidRDefault="006D22DF">
            <w:pPr>
              <w:pStyle w:val="TableParagraph"/>
              <w:jc w:val="both"/>
              <w:rPr>
                <w:sz w:val="18"/>
                <w:szCs w:val="18"/>
              </w:rPr>
            </w:pPr>
            <w:r>
              <w:rPr>
                <w:sz w:val="18"/>
                <w:szCs w:val="18"/>
              </w:rPr>
              <w:t>-0.5</w:t>
            </w:r>
          </w:p>
        </w:tc>
        <w:tc>
          <w:tcPr>
            <w:tcW w:w="1154" w:type="dxa"/>
          </w:tcPr>
          <w:p w:rsidR="00476D84" w:rsidRDefault="006D22DF">
            <w:pPr>
              <w:pStyle w:val="TableParagraph"/>
              <w:ind w:left="348"/>
              <w:rPr>
                <w:sz w:val="18"/>
                <w:szCs w:val="18"/>
              </w:rPr>
            </w:pPr>
            <w:r>
              <w:rPr>
                <w:sz w:val="18"/>
                <w:szCs w:val="18"/>
              </w:rPr>
              <w:t>3.3</w:t>
            </w:r>
          </w:p>
        </w:tc>
        <w:tc>
          <w:tcPr>
            <w:tcW w:w="1062" w:type="dxa"/>
          </w:tcPr>
          <w:p w:rsidR="00476D84" w:rsidRDefault="006D22DF">
            <w:pPr>
              <w:pStyle w:val="TableParagraph"/>
              <w:ind w:left="127"/>
              <w:rPr>
                <w:sz w:val="18"/>
                <w:szCs w:val="18"/>
              </w:rPr>
            </w:pPr>
            <w:r>
              <w:rPr>
                <w:sz w:val="18"/>
                <w:szCs w:val="18"/>
              </w:rPr>
              <w:t>3.6</w:t>
            </w:r>
          </w:p>
        </w:tc>
        <w:tc>
          <w:tcPr>
            <w:tcW w:w="1059" w:type="dxa"/>
          </w:tcPr>
          <w:p w:rsidR="00476D84" w:rsidRDefault="006D22DF">
            <w:pPr>
              <w:pStyle w:val="TableParagraph"/>
              <w:ind w:left="316"/>
              <w:jc w:val="left"/>
              <w:rPr>
                <w:sz w:val="18"/>
                <w:szCs w:val="18"/>
              </w:rPr>
            </w:pPr>
            <w:r>
              <w:rPr>
                <w:sz w:val="18"/>
                <w:szCs w:val="18"/>
              </w:rPr>
              <w:t>V</w:t>
            </w:r>
          </w:p>
        </w:tc>
      </w:tr>
      <w:tr w:rsidR="00476D84">
        <w:trPr>
          <w:trHeight w:val="308"/>
        </w:trPr>
        <w:tc>
          <w:tcPr>
            <w:tcW w:w="3702" w:type="dxa"/>
          </w:tcPr>
          <w:p w:rsidR="00476D84" w:rsidRDefault="006D22DF">
            <w:pPr>
              <w:pStyle w:val="TableParagraph"/>
              <w:spacing w:before="91" w:line="197" w:lineRule="exact"/>
              <w:jc w:val="both"/>
              <w:rPr>
                <w:sz w:val="18"/>
                <w:szCs w:val="18"/>
              </w:rPr>
            </w:pPr>
            <w:r>
              <w:rPr>
                <w:sz w:val="18"/>
                <w:szCs w:val="18"/>
              </w:rPr>
              <w:t>Single Ended</w:t>
            </w:r>
          </w:p>
        </w:tc>
        <w:tc>
          <w:tcPr>
            <w:tcW w:w="1735" w:type="dxa"/>
          </w:tcPr>
          <w:p w:rsidR="00476D84" w:rsidRDefault="00476D84">
            <w:pPr>
              <w:pStyle w:val="TableParagraph"/>
              <w:spacing w:before="0"/>
              <w:jc w:val="left"/>
              <w:rPr>
                <w:rFonts w:ascii="Times New Roman"/>
                <w:sz w:val="18"/>
                <w:szCs w:val="18"/>
              </w:rPr>
            </w:pPr>
          </w:p>
        </w:tc>
        <w:tc>
          <w:tcPr>
            <w:tcW w:w="1052" w:type="dxa"/>
          </w:tcPr>
          <w:p w:rsidR="00476D84" w:rsidRDefault="006D22DF">
            <w:pPr>
              <w:pStyle w:val="TableParagraph"/>
              <w:spacing w:before="91" w:line="197" w:lineRule="exact"/>
              <w:jc w:val="both"/>
              <w:rPr>
                <w:sz w:val="18"/>
                <w:szCs w:val="18"/>
              </w:rPr>
            </w:pPr>
            <w:r>
              <w:rPr>
                <w:sz w:val="18"/>
                <w:szCs w:val="18"/>
              </w:rPr>
              <w:t>-0.5</w:t>
            </w:r>
          </w:p>
        </w:tc>
        <w:tc>
          <w:tcPr>
            <w:tcW w:w="1154" w:type="dxa"/>
          </w:tcPr>
          <w:p w:rsidR="00476D84" w:rsidRDefault="00476D84">
            <w:pPr>
              <w:pStyle w:val="TableParagraph"/>
              <w:spacing w:before="0"/>
              <w:jc w:val="left"/>
              <w:rPr>
                <w:rFonts w:ascii="Times New Roman"/>
                <w:sz w:val="18"/>
                <w:szCs w:val="18"/>
              </w:rPr>
            </w:pPr>
          </w:p>
        </w:tc>
        <w:tc>
          <w:tcPr>
            <w:tcW w:w="1062" w:type="dxa"/>
          </w:tcPr>
          <w:p w:rsidR="00476D84" w:rsidRDefault="006D22DF">
            <w:pPr>
              <w:pStyle w:val="TableParagraph"/>
              <w:spacing w:before="91" w:line="197" w:lineRule="exact"/>
              <w:jc w:val="both"/>
              <w:rPr>
                <w:sz w:val="18"/>
                <w:szCs w:val="18"/>
              </w:rPr>
            </w:pPr>
            <w:r>
              <w:rPr>
                <w:sz w:val="18"/>
                <w:szCs w:val="18"/>
              </w:rPr>
              <w:t>Vcc+0.5</w:t>
            </w:r>
          </w:p>
        </w:tc>
        <w:tc>
          <w:tcPr>
            <w:tcW w:w="1059" w:type="dxa"/>
          </w:tcPr>
          <w:p w:rsidR="00476D84" w:rsidRDefault="006D22DF">
            <w:pPr>
              <w:pStyle w:val="TableParagraph"/>
              <w:spacing w:before="91" w:line="197" w:lineRule="exact"/>
              <w:ind w:left="316"/>
              <w:jc w:val="left"/>
              <w:rPr>
                <w:sz w:val="18"/>
                <w:szCs w:val="18"/>
              </w:rPr>
            </w:pPr>
            <w:r>
              <w:rPr>
                <w:sz w:val="18"/>
                <w:szCs w:val="18"/>
              </w:rPr>
              <w:t>V</w:t>
            </w:r>
          </w:p>
        </w:tc>
      </w:tr>
      <w:tr w:rsidR="00476D84">
        <w:trPr>
          <w:trHeight w:val="286"/>
        </w:trPr>
        <w:tc>
          <w:tcPr>
            <w:tcW w:w="3702" w:type="dxa"/>
          </w:tcPr>
          <w:p w:rsidR="00476D84" w:rsidRDefault="006D22DF">
            <w:pPr>
              <w:pStyle w:val="TableParagraph"/>
              <w:spacing w:before="0" w:line="181" w:lineRule="exact"/>
              <w:jc w:val="left"/>
              <w:rPr>
                <w:sz w:val="18"/>
                <w:szCs w:val="18"/>
              </w:rPr>
            </w:pPr>
            <w:r>
              <w:rPr>
                <w:sz w:val="18"/>
                <w:szCs w:val="18"/>
              </w:rPr>
              <w:t>Data Input Voltage</w:t>
            </w:r>
          </w:p>
        </w:tc>
        <w:tc>
          <w:tcPr>
            <w:tcW w:w="1735" w:type="dxa"/>
          </w:tcPr>
          <w:p w:rsidR="00476D84" w:rsidRDefault="00476D84">
            <w:pPr>
              <w:pStyle w:val="TableParagraph"/>
              <w:spacing w:before="0"/>
              <w:jc w:val="left"/>
              <w:rPr>
                <w:rFonts w:ascii="Times New Roman"/>
                <w:sz w:val="18"/>
                <w:szCs w:val="18"/>
              </w:rPr>
            </w:pPr>
          </w:p>
        </w:tc>
        <w:tc>
          <w:tcPr>
            <w:tcW w:w="1052" w:type="dxa"/>
          </w:tcPr>
          <w:p w:rsidR="00476D84" w:rsidRDefault="00476D84">
            <w:pPr>
              <w:pStyle w:val="TableParagraph"/>
              <w:spacing w:before="0"/>
              <w:jc w:val="left"/>
              <w:rPr>
                <w:rFonts w:ascii="Times New Roman"/>
                <w:sz w:val="18"/>
                <w:szCs w:val="18"/>
              </w:rPr>
            </w:pPr>
          </w:p>
        </w:tc>
        <w:tc>
          <w:tcPr>
            <w:tcW w:w="1154" w:type="dxa"/>
          </w:tcPr>
          <w:p w:rsidR="00476D84" w:rsidRDefault="00476D84">
            <w:pPr>
              <w:pStyle w:val="TableParagraph"/>
              <w:spacing w:before="0"/>
              <w:jc w:val="left"/>
              <w:rPr>
                <w:rFonts w:ascii="Times New Roman"/>
                <w:sz w:val="18"/>
                <w:szCs w:val="18"/>
              </w:rPr>
            </w:pPr>
          </w:p>
        </w:tc>
        <w:tc>
          <w:tcPr>
            <w:tcW w:w="1062" w:type="dxa"/>
          </w:tcPr>
          <w:p w:rsidR="00476D84" w:rsidRDefault="00476D84">
            <w:pPr>
              <w:pStyle w:val="TableParagraph"/>
              <w:spacing w:before="0"/>
              <w:jc w:val="left"/>
              <w:rPr>
                <w:rFonts w:ascii="Times New Roman"/>
                <w:sz w:val="18"/>
                <w:szCs w:val="18"/>
              </w:rPr>
            </w:pPr>
          </w:p>
        </w:tc>
        <w:tc>
          <w:tcPr>
            <w:tcW w:w="1059" w:type="dxa"/>
          </w:tcPr>
          <w:p w:rsidR="00476D84" w:rsidRDefault="00476D84">
            <w:pPr>
              <w:pStyle w:val="TableParagraph"/>
              <w:spacing w:before="0"/>
              <w:jc w:val="left"/>
              <w:rPr>
                <w:rFonts w:ascii="Times New Roman"/>
                <w:sz w:val="18"/>
                <w:szCs w:val="18"/>
              </w:rPr>
            </w:pPr>
          </w:p>
        </w:tc>
      </w:tr>
      <w:tr w:rsidR="00476D84">
        <w:trPr>
          <w:trHeight w:val="294"/>
        </w:trPr>
        <w:tc>
          <w:tcPr>
            <w:tcW w:w="3702" w:type="dxa"/>
          </w:tcPr>
          <w:p w:rsidR="00476D84" w:rsidRDefault="006D22DF">
            <w:pPr>
              <w:pStyle w:val="TableParagraph"/>
              <w:spacing w:before="0" w:line="229" w:lineRule="exact"/>
              <w:jc w:val="both"/>
              <w:rPr>
                <w:sz w:val="18"/>
                <w:szCs w:val="18"/>
              </w:rPr>
            </w:pPr>
            <w:r>
              <w:rPr>
                <w:sz w:val="18"/>
                <w:szCs w:val="18"/>
              </w:rPr>
              <w:t>Differential*</w:t>
            </w:r>
            <w:r>
              <w:rPr>
                <w:position w:val="7"/>
                <w:sz w:val="18"/>
                <w:szCs w:val="18"/>
              </w:rPr>
              <w:t>5</w:t>
            </w:r>
          </w:p>
        </w:tc>
        <w:tc>
          <w:tcPr>
            <w:tcW w:w="1735" w:type="dxa"/>
          </w:tcPr>
          <w:p w:rsidR="00476D84" w:rsidRDefault="00476D84">
            <w:pPr>
              <w:pStyle w:val="TableParagraph"/>
              <w:spacing w:before="0"/>
              <w:jc w:val="left"/>
              <w:rPr>
                <w:rFonts w:ascii="Times New Roman"/>
                <w:sz w:val="18"/>
                <w:szCs w:val="18"/>
              </w:rPr>
            </w:pPr>
          </w:p>
        </w:tc>
        <w:tc>
          <w:tcPr>
            <w:tcW w:w="1052" w:type="dxa"/>
          </w:tcPr>
          <w:p w:rsidR="00476D84" w:rsidRDefault="00476D84">
            <w:pPr>
              <w:pStyle w:val="TableParagraph"/>
              <w:spacing w:before="0"/>
              <w:jc w:val="left"/>
              <w:rPr>
                <w:rFonts w:ascii="Times New Roman"/>
                <w:sz w:val="18"/>
                <w:szCs w:val="18"/>
              </w:rPr>
            </w:pPr>
          </w:p>
        </w:tc>
        <w:tc>
          <w:tcPr>
            <w:tcW w:w="1154" w:type="dxa"/>
          </w:tcPr>
          <w:p w:rsidR="00476D84" w:rsidRDefault="00476D84">
            <w:pPr>
              <w:pStyle w:val="TableParagraph"/>
              <w:spacing w:before="0"/>
              <w:jc w:val="left"/>
              <w:rPr>
                <w:rFonts w:ascii="Times New Roman"/>
                <w:sz w:val="18"/>
                <w:szCs w:val="18"/>
              </w:rPr>
            </w:pPr>
          </w:p>
        </w:tc>
        <w:tc>
          <w:tcPr>
            <w:tcW w:w="1062" w:type="dxa"/>
          </w:tcPr>
          <w:p w:rsidR="00476D84" w:rsidRDefault="006D22DF">
            <w:pPr>
              <w:pStyle w:val="TableParagraph"/>
              <w:spacing w:before="0" w:line="229" w:lineRule="exact"/>
              <w:ind w:left="127"/>
              <w:rPr>
                <w:sz w:val="18"/>
                <w:szCs w:val="18"/>
              </w:rPr>
            </w:pPr>
            <w:r>
              <w:rPr>
                <w:sz w:val="18"/>
                <w:szCs w:val="18"/>
              </w:rPr>
              <w:t>0.8</w:t>
            </w:r>
          </w:p>
        </w:tc>
        <w:tc>
          <w:tcPr>
            <w:tcW w:w="1059" w:type="dxa"/>
          </w:tcPr>
          <w:p w:rsidR="00476D84" w:rsidRDefault="006D22DF">
            <w:pPr>
              <w:pStyle w:val="TableParagraph"/>
              <w:spacing w:before="0" w:line="229" w:lineRule="exact"/>
              <w:ind w:left="316"/>
              <w:jc w:val="left"/>
              <w:rPr>
                <w:sz w:val="18"/>
                <w:szCs w:val="18"/>
              </w:rPr>
            </w:pPr>
            <w:r>
              <w:rPr>
                <w:sz w:val="18"/>
                <w:szCs w:val="18"/>
              </w:rPr>
              <w:t>V</w:t>
            </w:r>
          </w:p>
        </w:tc>
      </w:tr>
    </w:tbl>
    <w:p w:rsidR="00476D84" w:rsidRDefault="006D22DF">
      <w:pPr>
        <w:pStyle w:val="Textoindependiente"/>
        <w:spacing w:before="151" w:line="309" w:lineRule="auto"/>
        <w:ind w:firstLineChars="100" w:firstLine="181"/>
        <w:jc w:val="both"/>
        <w:rPr>
          <w:sz w:val="18"/>
        </w:rPr>
      </w:pPr>
      <w:r>
        <w:rPr>
          <w:rFonts w:eastAsia="SimSun" w:hint="eastAsia"/>
          <w:b/>
          <w:bCs/>
          <w:sz w:val="18"/>
          <w:lang w:eastAsia="zh-CN"/>
        </w:rPr>
        <w:t>Note:</w:t>
      </w:r>
      <w:r>
        <w:rPr>
          <w:sz w:val="18"/>
        </w:rPr>
        <w:t>This</w:t>
      </w:r>
      <w:r>
        <w:rPr>
          <w:spacing w:val="-4"/>
          <w:sz w:val="18"/>
        </w:rPr>
        <w:t xml:space="preserve"> </w:t>
      </w:r>
      <w:r>
        <w:rPr>
          <w:sz w:val="18"/>
        </w:rPr>
        <w:t>is</w:t>
      </w:r>
      <w:r>
        <w:rPr>
          <w:spacing w:val="-2"/>
          <w:sz w:val="18"/>
        </w:rPr>
        <w:t xml:space="preserve"> </w:t>
      </w:r>
      <w:r>
        <w:rPr>
          <w:sz w:val="18"/>
        </w:rPr>
        <w:t>the</w:t>
      </w:r>
      <w:r>
        <w:rPr>
          <w:spacing w:val="-5"/>
          <w:sz w:val="18"/>
        </w:rPr>
        <w:t xml:space="preserve"> </w:t>
      </w:r>
      <w:r>
        <w:rPr>
          <w:sz w:val="18"/>
        </w:rPr>
        <w:t>maximum</w:t>
      </w:r>
      <w:r>
        <w:rPr>
          <w:spacing w:val="-2"/>
          <w:sz w:val="18"/>
        </w:rPr>
        <w:t xml:space="preserve"> </w:t>
      </w:r>
      <w:r>
        <w:rPr>
          <w:sz w:val="18"/>
        </w:rPr>
        <w:t>voltage</w:t>
      </w:r>
      <w:r>
        <w:rPr>
          <w:spacing w:val="-3"/>
          <w:sz w:val="18"/>
        </w:rPr>
        <w:t xml:space="preserve"> </w:t>
      </w:r>
      <w:r>
        <w:rPr>
          <w:sz w:val="18"/>
        </w:rPr>
        <w:t>that</w:t>
      </w:r>
      <w:r>
        <w:rPr>
          <w:spacing w:val="-5"/>
          <w:sz w:val="18"/>
        </w:rPr>
        <w:t xml:space="preserve"> </w:t>
      </w:r>
      <w:r>
        <w:rPr>
          <w:sz w:val="18"/>
        </w:rPr>
        <w:t>can</w:t>
      </w:r>
      <w:r>
        <w:rPr>
          <w:spacing w:val="-3"/>
          <w:sz w:val="18"/>
        </w:rPr>
        <w:t xml:space="preserve"> </w:t>
      </w:r>
      <w:r>
        <w:rPr>
          <w:sz w:val="18"/>
        </w:rPr>
        <w:t>be</w:t>
      </w:r>
      <w:r>
        <w:rPr>
          <w:spacing w:val="-5"/>
          <w:sz w:val="18"/>
        </w:rPr>
        <w:t xml:space="preserve"> </w:t>
      </w:r>
      <w:r>
        <w:rPr>
          <w:sz w:val="18"/>
        </w:rPr>
        <w:t>applied</w:t>
      </w:r>
      <w:r>
        <w:rPr>
          <w:spacing w:val="-4"/>
          <w:sz w:val="18"/>
        </w:rPr>
        <w:t xml:space="preserve"> </w:t>
      </w:r>
      <w:r>
        <w:rPr>
          <w:sz w:val="18"/>
        </w:rPr>
        <w:t>across</w:t>
      </w:r>
      <w:r>
        <w:rPr>
          <w:spacing w:val="-2"/>
          <w:sz w:val="18"/>
        </w:rPr>
        <w:t xml:space="preserve"> </w:t>
      </w:r>
      <w:r>
        <w:rPr>
          <w:sz w:val="18"/>
        </w:rPr>
        <w:t>the</w:t>
      </w:r>
      <w:r>
        <w:rPr>
          <w:spacing w:val="-3"/>
          <w:sz w:val="18"/>
        </w:rPr>
        <w:t xml:space="preserve"> </w:t>
      </w:r>
      <w:r>
        <w:rPr>
          <w:sz w:val="18"/>
        </w:rPr>
        <w:t>differential</w:t>
      </w:r>
      <w:r>
        <w:rPr>
          <w:spacing w:val="-3"/>
          <w:sz w:val="18"/>
        </w:rPr>
        <w:t xml:space="preserve"> </w:t>
      </w:r>
      <w:r>
        <w:rPr>
          <w:sz w:val="18"/>
        </w:rPr>
        <w:t>inputs</w:t>
      </w:r>
      <w:r>
        <w:rPr>
          <w:spacing w:val="-2"/>
          <w:sz w:val="18"/>
        </w:rPr>
        <w:t xml:space="preserve"> </w:t>
      </w:r>
      <w:r>
        <w:rPr>
          <w:sz w:val="18"/>
        </w:rPr>
        <w:t>without</w:t>
      </w:r>
      <w:r>
        <w:rPr>
          <w:spacing w:val="-5"/>
          <w:sz w:val="18"/>
        </w:rPr>
        <w:t xml:space="preserve"> </w:t>
      </w:r>
      <w:r>
        <w:rPr>
          <w:sz w:val="18"/>
        </w:rPr>
        <w:t>damaging</w:t>
      </w:r>
      <w:r>
        <w:rPr>
          <w:spacing w:val="6"/>
          <w:sz w:val="18"/>
        </w:rPr>
        <w:t xml:space="preserve"> </w:t>
      </w:r>
      <w:r>
        <w:rPr>
          <w:sz w:val="18"/>
        </w:rPr>
        <w:t>the</w:t>
      </w:r>
      <w:r>
        <w:rPr>
          <w:spacing w:val="-3"/>
          <w:sz w:val="18"/>
        </w:rPr>
        <w:t xml:space="preserve"> </w:t>
      </w:r>
      <w:r>
        <w:rPr>
          <w:sz w:val="18"/>
        </w:rPr>
        <w:t>input</w:t>
      </w:r>
      <w:r>
        <w:rPr>
          <w:spacing w:val="-5"/>
          <w:sz w:val="18"/>
        </w:rPr>
        <w:t xml:space="preserve"> </w:t>
      </w:r>
      <w:r>
        <w:rPr>
          <w:sz w:val="18"/>
        </w:rPr>
        <w:t>circuitry.</w:t>
      </w:r>
      <w:r>
        <w:rPr>
          <w:spacing w:val="-5"/>
          <w:sz w:val="18"/>
        </w:rPr>
        <w:t xml:space="preserve"> </w:t>
      </w:r>
      <w:r>
        <w:rPr>
          <w:sz w:val="18"/>
        </w:rPr>
        <w:t>The damage threshold of the module input shall be at least 1600 mV peak to peak</w:t>
      </w:r>
      <w:r>
        <w:rPr>
          <w:spacing w:val="-17"/>
          <w:sz w:val="18"/>
        </w:rPr>
        <w:t xml:space="preserve"> </w:t>
      </w:r>
      <w:r>
        <w:rPr>
          <w:sz w:val="18"/>
        </w:rPr>
        <w:t>differential.</w:t>
      </w:r>
    </w:p>
    <w:p w:rsidR="00476D84" w:rsidRDefault="00476D84">
      <w:pPr>
        <w:pStyle w:val="Textoindependiente"/>
        <w:spacing w:before="151" w:line="309" w:lineRule="auto"/>
        <w:jc w:val="both"/>
        <w:rPr>
          <w:sz w:val="22"/>
          <w:szCs w:val="22"/>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Recommended Operating Conditions</w:t>
      </w:r>
    </w:p>
    <w:p w:rsidR="00476D84" w:rsidRDefault="006D22DF">
      <w:pPr>
        <w:pStyle w:val="Textoindependiente"/>
        <w:spacing w:before="151"/>
        <w:ind w:firstLineChars="100" w:firstLine="220"/>
        <w:rPr>
          <w:sz w:val="22"/>
          <w:szCs w:val="22"/>
        </w:rPr>
      </w:pPr>
      <w:r>
        <w:rPr>
          <w:sz w:val="22"/>
          <w:szCs w:val="22"/>
        </w:rPr>
        <w:t>For operations beyond the recommended operating conditions, optical and electrical characteristics are not defined, reliability is not implied, and such operations for a long time may damage the module.</w:t>
      </w:r>
    </w:p>
    <w:tbl>
      <w:tblPr>
        <w:tblpPr w:leftFromText="180" w:rightFromText="180" w:vertAnchor="text" w:horzAnchor="page" w:tblpX="1079"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9"/>
        <w:gridCol w:w="1339"/>
        <w:gridCol w:w="873"/>
        <w:gridCol w:w="1431"/>
        <w:gridCol w:w="748"/>
        <w:gridCol w:w="764"/>
      </w:tblGrid>
      <w:tr w:rsidR="00476D84">
        <w:trPr>
          <w:trHeight w:val="343"/>
        </w:trPr>
        <w:tc>
          <w:tcPr>
            <w:tcW w:w="4609" w:type="dxa"/>
            <w:shd w:val="clear" w:color="auto" w:fill="BFBFBF" w:themeFill="background1" w:themeFillShade="BF"/>
          </w:tcPr>
          <w:p w:rsidR="00476D84" w:rsidRDefault="006D22DF">
            <w:pPr>
              <w:pStyle w:val="TableParagraph"/>
              <w:spacing w:before="4"/>
              <w:ind w:left="616" w:right="345"/>
              <w:rPr>
                <w:b/>
                <w:sz w:val="24"/>
              </w:rPr>
            </w:pPr>
            <w:r>
              <w:rPr>
                <w:b/>
                <w:sz w:val="24"/>
              </w:rPr>
              <w:t>Parameter</w:t>
            </w:r>
          </w:p>
        </w:tc>
        <w:tc>
          <w:tcPr>
            <w:tcW w:w="1339" w:type="dxa"/>
            <w:shd w:val="clear" w:color="auto" w:fill="BFBFBF" w:themeFill="background1" w:themeFillShade="BF"/>
          </w:tcPr>
          <w:p w:rsidR="00476D84" w:rsidRDefault="006D22DF">
            <w:pPr>
              <w:pStyle w:val="TableParagraph"/>
              <w:spacing w:before="4"/>
              <w:ind w:left="343" w:right="89"/>
              <w:rPr>
                <w:b/>
                <w:sz w:val="24"/>
              </w:rPr>
            </w:pPr>
            <w:r>
              <w:rPr>
                <w:b/>
                <w:sz w:val="24"/>
              </w:rPr>
              <w:t>Symbol</w:t>
            </w:r>
          </w:p>
        </w:tc>
        <w:tc>
          <w:tcPr>
            <w:tcW w:w="873" w:type="dxa"/>
            <w:shd w:val="clear" w:color="auto" w:fill="BFBFBF" w:themeFill="background1" w:themeFillShade="BF"/>
          </w:tcPr>
          <w:p w:rsidR="00476D84" w:rsidRDefault="006D22DF">
            <w:pPr>
              <w:pStyle w:val="TableParagraph"/>
              <w:spacing w:before="4"/>
              <w:ind w:right="259"/>
              <w:jc w:val="right"/>
              <w:rPr>
                <w:b/>
                <w:sz w:val="24"/>
              </w:rPr>
            </w:pPr>
            <w:r>
              <w:rPr>
                <w:b/>
                <w:sz w:val="24"/>
              </w:rPr>
              <w:t>Min.</w:t>
            </w:r>
          </w:p>
        </w:tc>
        <w:tc>
          <w:tcPr>
            <w:tcW w:w="1431" w:type="dxa"/>
            <w:shd w:val="clear" w:color="auto" w:fill="BFBFBF" w:themeFill="background1" w:themeFillShade="BF"/>
          </w:tcPr>
          <w:p w:rsidR="00476D84" w:rsidRDefault="006D22DF">
            <w:pPr>
              <w:pStyle w:val="TableParagraph"/>
              <w:spacing w:before="4"/>
              <w:ind w:left="217" w:right="346"/>
              <w:rPr>
                <w:b/>
                <w:sz w:val="24"/>
              </w:rPr>
            </w:pPr>
            <w:r>
              <w:rPr>
                <w:b/>
                <w:sz w:val="24"/>
              </w:rPr>
              <w:t>Typical</w:t>
            </w:r>
          </w:p>
        </w:tc>
        <w:tc>
          <w:tcPr>
            <w:tcW w:w="748" w:type="dxa"/>
            <w:shd w:val="clear" w:color="auto" w:fill="BFBFBF" w:themeFill="background1" w:themeFillShade="BF"/>
          </w:tcPr>
          <w:p w:rsidR="00476D84" w:rsidRDefault="006D22DF">
            <w:pPr>
              <w:pStyle w:val="TableParagraph"/>
              <w:spacing w:before="4"/>
              <w:ind w:left="89" w:right="85"/>
              <w:rPr>
                <w:b/>
                <w:sz w:val="24"/>
              </w:rPr>
            </w:pPr>
            <w:r>
              <w:rPr>
                <w:b/>
                <w:sz w:val="24"/>
              </w:rPr>
              <w:t>Max.</w:t>
            </w:r>
          </w:p>
        </w:tc>
        <w:tc>
          <w:tcPr>
            <w:tcW w:w="764" w:type="dxa"/>
            <w:shd w:val="clear" w:color="auto" w:fill="BFBFBF" w:themeFill="background1" w:themeFillShade="BF"/>
          </w:tcPr>
          <w:p w:rsidR="00476D84" w:rsidRDefault="006D22DF">
            <w:pPr>
              <w:pStyle w:val="TableParagraph"/>
              <w:spacing w:before="4"/>
              <w:ind w:left="87" w:right="84"/>
              <w:rPr>
                <w:b/>
                <w:sz w:val="24"/>
              </w:rPr>
            </w:pPr>
            <w:r>
              <w:rPr>
                <w:b/>
                <w:sz w:val="24"/>
              </w:rPr>
              <w:t>Unit</w:t>
            </w:r>
          </w:p>
        </w:tc>
      </w:tr>
      <w:tr w:rsidR="00476D84">
        <w:trPr>
          <w:trHeight w:val="352"/>
        </w:trPr>
        <w:tc>
          <w:tcPr>
            <w:tcW w:w="4609" w:type="dxa"/>
          </w:tcPr>
          <w:p w:rsidR="00476D84" w:rsidRDefault="006D22DF">
            <w:pPr>
              <w:pStyle w:val="TableParagraph"/>
              <w:spacing w:before="19"/>
              <w:ind w:left="616" w:right="344"/>
              <w:rPr>
                <w:sz w:val="18"/>
                <w:szCs w:val="18"/>
              </w:rPr>
            </w:pPr>
            <w:r>
              <w:rPr>
                <w:sz w:val="18"/>
                <w:szCs w:val="18"/>
              </w:rPr>
              <w:t>Operating Case Temperature*</w:t>
            </w:r>
            <w:r>
              <w:rPr>
                <w:position w:val="7"/>
                <w:sz w:val="18"/>
                <w:szCs w:val="18"/>
              </w:rPr>
              <w:t>7</w:t>
            </w:r>
          </w:p>
        </w:tc>
        <w:tc>
          <w:tcPr>
            <w:tcW w:w="1339" w:type="dxa"/>
          </w:tcPr>
          <w:p w:rsidR="00476D84" w:rsidRDefault="006D22DF">
            <w:pPr>
              <w:pStyle w:val="TableParagraph"/>
              <w:spacing w:before="23"/>
              <w:ind w:left="343" w:right="83"/>
              <w:rPr>
                <w:sz w:val="18"/>
                <w:szCs w:val="18"/>
              </w:rPr>
            </w:pPr>
            <w:r>
              <w:rPr>
                <w:sz w:val="18"/>
                <w:szCs w:val="18"/>
              </w:rPr>
              <w:t>Tc</w:t>
            </w:r>
          </w:p>
        </w:tc>
        <w:tc>
          <w:tcPr>
            <w:tcW w:w="873" w:type="dxa"/>
          </w:tcPr>
          <w:p w:rsidR="00476D84" w:rsidRDefault="006D22DF">
            <w:pPr>
              <w:pStyle w:val="TableParagraph"/>
              <w:spacing w:before="23"/>
              <w:ind w:right="123"/>
              <w:rPr>
                <w:sz w:val="18"/>
                <w:szCs w:val="18"/>
              </w:rPr>
            </w:pPr>
            <w:r>
              <w:rPr>
                <w:sz w:val="18"/>
                <w:szCs w:val="18"/>
              </w:rPr>
              <w:t>0</w:t>
            </w:r>
          </w:p>
        </w:tc>
        <w:tc>
          <w:tcPr>
            <w:tcW w:w="1431" w:type="dxa"/>
          </w:tcPr>
          <w:p w:rsidR="00476D84" w:rsidRDefault="00476D84">
            <w:pPr>
              <w:pStyle w:val="TableParagraph"/>
              <w:spacing w:before="0"/>
              <w:jc w:val="left"/>
              <w:rPr>
                <w:rFonts w:ascii="Times New Roman"/>
                <w:sz w:val="18"/>
                <w:szCs w:val="18"/>
              </w:rPr>
            </w:pPr>
          </w:p>
        </w:tc>
        <w:tc>
          <w:tcPr>
            <w:tcW w:w="748" w:type="dxa"/>
          </w:tcPr>
          <w:p w:rsidR="00476D84" w:rsidRDefault="006D22DF">
            <w:pPr>
              <w:pStyle w:val="TableParagraph"/>
              <w:spacing w:before="23"/>
              <w:ind w:left="88" w:right="85"/>
              <w:rPr>
                <w:sz w:val="18"/>
                <w:szCs w:val="18"/>
              </w:rPr>
            </w:pPr>
            <w:r>
              <w:rPr>
                <w:sz w:val="18"/>
                <w:szCs w:val="18"/>
              </w:rPr>
              <w:t>70</w:t>
            </w:r>
          </w:p>
        </w:tc>
        <w:tc>
          <w:tcPr>
            <w:tcW w:w="764" w:type="dxa"/>
          </w:tcPr>
          <w:p w:rsidR="00476D84" w:rsidRDefault="006D22DF">
            <w:pPr>
              <w:pStyle w:val="TableParagraph"/>
              <w:spacing w:before="23"/>
              <w:ind w:left="88" w:right="84"/>
              <w:rPr>
                <w:sz w:val="18"/>
                <w:szCs w:val="18"/>
              </w:rPr>
            </w:pPr>
            <w:r>
              <w:rPr>
                <w:sz w:val="18"/>
                <w:szCs w:val="18"/>
              </w:rPr>
              <w:t>°C</w:t>
            </w:r>
          </w:p>
        </w:tc>
      </w:tr>
      <w:tr w:rsidR="00476D84">
        <w:trPr>
          <w:trHeight w:val="347"/>
        </w:trPr>
        <w:tc>
          <w:tcPr>
            <w:tcW w:w="4609" w:type="dxa"/>
          </w:tcPr>
          <w:p w:rsidR="00476D84" w:rsidRDefault="006D22DF">
            <w:pPr>
              <w:pStyle w:val="TableParagraph"/>
              <w:spacing w:before="18"/>
              <w:ind w:left="616" w:right="343"/>
              <w:rPr>
                <w:sz w:val="18"/>
                <w:szCs w:val="18"/>
              </w:rPr>
            </w:pPr>
            <w:r>
              <w:rPr>
                <w:sz w:val="18"/>
                <w:szCs w:val="18"/>
              </w:rPr>
              <w:t>Power Supply Voltage</w:t>
            </w:r>
          </w:p>
        </w:tc>
        <w:tc>
          <w:tcPr>
            <w:tcW w:w="1339" w:type="dxa"/>
          </w:tcPr>
          <w:p w:rsidR="00476D84" w:rsidRDefault="006D22DF">
            <w:pPr>
              <w:pStyle w:val="TableParagraph"/>
              <w:spacing w:before="18"/>
              <w:ind w:left="343" w:right="86"/>
              <w:rPr>
                <w:sz w:val="18"/>
                <w:szCs w:val="18"/>
              </w:rPr>
            </w:pPr>
            <w:r>
              <w:rPr>
                <w:sz w:val="18"/>
                <w:szCs w:val="18"/>
              </w:rPr>
              <w:t>Vcc</w:t>
            </w:r>
          </w:p>
        </w:tc>
        <w:tc>
          <w:tcPr>
            <w:tcW w:w="873" w:type="dxa"/>
          </w:tcPr>
          <w:p w:rsidR="00476D84" w:rsidRDefault="006D22DF">
            <w:pPr>
              <w:pStyle w:val="TableParagraph"/>
              <w:spacing w:before="18"/>
              <w:ind w:right="232"/>
              <w:jc w:val="right"/>
              <w:rPr>
                <w:sz w:val="18"/>
                <w:szCs w:val="18"/>
              </w:rPr>
            </w:pPr>
            <w:r>
              <w:rPr>
                <w:sz w:val="18"/>
                <w:szCs w:val="18"/>
              </w:rPr>
              <w:t>3.135</w:t>
            </w:r>
          </w:p>
        </w:tc>
        <w:tc>
          <w:tcPr>
            <w:tcW w:w="1431" w:type="dxa"/>
          </w:tcPr>
          <w:p w:rsidR="00476D84" w:rsidRDefault="006D22DF">
            <w:pPr>
              <w:pStyle w:val="TableParagraph"/>
              <w:spacing w:before="18"/>
              <w:ind w:left="217" w:right="341"/>
              <w:rPr>
                <w:sz w:val="18"/>
                <w:szCs w:val="18"/>
              </w:rPr>
            </w:pPr>
            <w:r>
              <w:rPr>
                <w:sz w:val="18"/>
                <w:szCs w:val="18"/>
              </w:rPr>
              <w:t>3.3</w:t>
            </w:r>
          </w:p>
        </w:tc>
        <w:tc>
          <w:tcPr>
            <w:tcW w:w="748" w:type="dxa"/>
          </w:tcPr>
          <w:p w:rsidR="00476D84" w:rsidRDefault="006D22DF">
            <w:pPr>
              <w:pStyle w:val="TableParagraph"/>
              <w:spacing w:before="18"/>
              <w:ind w:left="87" w:right="85"/>
              <w:rPr>
                <w:sz w:val="18"/>
                <w:szCs w:val="18"/>
              </w:rPr>
            </w:pPr>
            <w:r>
              <w:rPr>
                <w:sz w:val="18"/>
                <w:szCs w:val="18"/>
              </w:rPr>
              <w:t>3.465</w:t>
            </w:r>
          </w:p>
        </w:tc>
        <w:tc>
          <w:tcPr>
            <w:tcW w:w="764" w:type="dxa"/>
          </w:tcPr>
          <w:p w:rsidR="00476D84" w:rsidRDefault="006D22DF">
            <w:pPr>
              <w:pStyle w:val="TableParagraph"/>
              <w:spacing w:before="18"/>
              <w:ind w:left="4"/>
              <w:rPr>
                <w:sz w:val="18"/>
                <w:szCs w:val="18"/>
              </w:rPr>
            </w:pPr>
            <w:r>
              <w:rPr>
                <w:sz w:val="18"/>
                <w:szCs w:val="18"/>
              </w:rPr>
              <w:t>V</w:t>
            </w:r>
          </w:p>
        </w:tc>
      </w:tr>
      <w:tr w:rsidR="00476D84">
        <w:trPr>
          <w:trHeight w:val="347"/>
        </w:trPr>
        <w:tc>
          <w:tcPr>
            <w:tcW w:w="4609" w:type="dxa"/>
          </w:tcPr>
          <w:p w:rsidR="00476D84" w:rsidRDefault="006D22DF">
            <w:pPr>
              <w:pStyle w:val="TableParagraph"/>
              <w:spacing w:before="16"/>
              <w:ind w:left="616" w:right="340"/>
              <w:rPr>
                <w:sz w:val="18"/>
                <w:szCs w:val="18"/>
              </w:rPr>
            </w:pPr>
            <w:r>
              <w:rPr>
                <w:sz w:val="18"/>
                <w:szCs w:val="18"/>
              </w:rPr>
              <w:t>Power Supply Noise*</w:t>
            </w:r>
            <w:r>
              <w:rPr>
                <w:position w:val="7"/>
                <w:sz w:val="18"/>
                <w:szCs w:val="18"/>
              </w:rPr>
              <w:t>8</w:t>
            </w:r>
          </w:p>
        </w:tc>
        <w:tc>
          <w:tcPr>
            <w:tcW w:w="1339" w:type="dxa"/>
          </w:tcPr>
          <w:p w:rsidR="00476D84" w:rsidRDefault="00476D84">
            <w:pPr>
              <w:pStyle w:val="TableParagraph"/>
              <w:spacing w:before="0"/>
              <w:jc w:val="left"/>
              <w:rPr>
                <w:rFonts w:ascii="Times New Roman"/>
                <w:sz w:val="18"/>
                <w:szCs w:val="18"/>
              </w:rPr>
            </w:pPr>
          </w:p>
        </w:tc>
        <w:tc>
          <w:tcPr>
            <w:tcW w:w="873" w:type="dxa"/>
          </w:tcPr>
          <w:p w:rsidR="00476D84" w:rsidRDefault="00476D84">
            <w:pPr>
              <w:pStyle w:val="TableParagraph"/>
              <w:spacing w:before="0"/>
              <w:jc w:val="left"/>
              <w:rPr>
                <w:rFonts w:ascii="Times New Roman"/>
                <w:sz w:val="18"/>
                <w:szCs w:val="18"/>
              </w:rPr>
            </w:pPr>
          </w:p>
        </w:tc>
        <w:tc>
          <w:tcPr>
            <w:tcW w:w="1431" w:type="dxa"/>
          </w:tcPr>
          <w:p w:rsidR="00476D84" w:rsidRDefault="00476D84">
            <w:pPr>
              <w:pStyle w:val="TableParagraph"/>
              <w:spacing w:before="0"/>
              <w:jc w:val="left"/>
              <w:rPr>
                <w:rFonts w:ascii="Times New Roman"/>
                <w:sz w:val="18"/>
                <w:szCs w:val="18"/>
              </w:rPr>
            </w:pPr>
          </w:p>
        </w:tc>
        <w:tc>
          <w:tcPr>
            <w:tcW w:w="748" w:type="dxa"/>
          </w:tcPr>
          <w:p w:rsidR="00476D84" w:rsidRDefault="006D22DF">
            <w:pPr>
              <w:pStyle w:val="TableParagraph"/>
              <w:spacing w:before="21"/>
              <w:ind w:left="88" w:right="85"/>
              <w:rPr>
                <w:sz w:val="18"/>
                <w:szCs w:val="18"/>
              </w:rPr>
            </w:pPr>
            <w:r>
              <w:rPr>
                <w:sz w:val="18"/>
                <w:szCs w:val="18"/>
              </w:rPr>
              <w:t>66</w:t>
            </w:r>
          </w:p>
        </w:tc>
        <w:tc>
          <w:tcPr>
            <w:tcW w:w="764" w:type="dxa"/>
          </w:tcPr>
          <w:p w:rsidR="00476D84" w:rsidRDefault="006D22DF">
            <w:pPr>
              <w:pStyle w:val="TableParagraph"/>
              <w:spacing w:before="21"/>
              <w:ind w:left="91" w:right="84"/>
              <w:rPr>
                <w:sz w:val="18"/>
                <w:szCs w:val="18"/>
              </w:rPr>
            </w:pPr>
            <w:r>
              <w:rPr>
                <w:sz w:val="18"/>
                <w:szCs w:val="18"/>
              </w:rPr>
              <w:t>mVpp</w:t>
            </w:r>
          </w:p>
        </w:tc>
      </w:tr>
      <w:tr w:rsidR="00476D84">
        <w:trPr>
          <w:trHeight w:val="347"/>
        </w:trPr>
        <w:tc>
          <w:tcPr>
            <w:tcW w:w="4609" w:type="dxa"/>
          </w:tcPr>
          <w:p w:rsidR="00476D84" w:rsidRDefault="006D22DF">
            <w:pPr>
              <w:pStyle w:val="TableParagraph"/>
              <w:spacing w:before="21"/>
              <w:ind w:left="616" w:right="342"/>
              <w:rPr>
                <w:sz w:val="18"/>
                <w:szCs w:val="18"/>
              </w:rPr>
            </w:pPr>
            <w:r>
              <w:rPr>
                <w:sz w:val="18"/>
                <w:szCs w:val="18"/>
              </w:rPr>
              <w:t>Power Dissipation</w:t>
            </w:r>
          </w:p>
        </w:tc>
        <w:tc>
          <w:tcPr>
            <w:tcW w:w="1339" w:type="dxa"/>
          </w:tcPr>
          <w:p w:rsidR="00476D84" w:rsidRDefault="006D22DF">
            <w:pPr>
              <w:pStyle w:val="TableParagraph"/>
              <w:spacing w:before="20"/>
              <w:ind w:left="343" w:right="86"/>
              <w:rPr>
                <w:sz w:val="18"/>
                <w:szCs w:val="18"/>
              </w:rPr>
            </w:pPr>
            <w:r>
              <w:rPr>
                <w:position w:val="2"/>
                <w:sz w:val="18"/>
                <w:szCs w:val="18"/>
              </w:rPr>
              <w:t>P</w:t>
            </w:r>
            <w:r>
              <w:rPr>
                <w:sz w:val="18"/>
                <w:szCs w:val="18"/>
              </w:rPr>
              <w:t>D</w:t>
            </w:r>
          </w:p>
        </w:tc>
        <w:tc>
          <w:tcPr>
            <w:tcW w:w="873" w:type="dxa"/>
          </w:tcPr>
          <w:p w:rsidR="00476D84" w:rsidRDefault="00476D84">
            <w:pPr>
              <w:pStyle w:val="TableParagraph"/>
              <w:spacing w:before="0"/>
              <w:jc w:val="left"/>
              <w:rPr>
                <w:rFonts w:ascii="Times New Roman"/>
                <w:sz w:val="18"/>
                <w:szCs w:val="18"/>
              </w:rPr>
            </w:pPr>
          </w:p>
        </w:tc>
        <w:tc>
          <w:tcPr>
            <w:tcW w:w="1431" w:type="dxa"/>
          </w:tcPr>
          <w:p w:rsidR="00476D84" w:rsidRDefault="00476D84">
            <w:pPr>
              <w:pStyle w:val="TableParagraph"/>
              <w:spacing w:before="0"/>
              <w:jc w:val="left"/>
              <w:rPr>
                <w:rFonts w:ascii="Times New Roman"/>
                <w:sz w:val="18"/>
                <w:szCs w:val="18"/>
              </w:rPr>
            </w:pPr>
          </w:p>
        </w:tc>
        <w:tc>
          <w:tcPr>
            <w:tcW w:w="748" w:type="dxa"/>
          </w:tcPr>
          <w:p w:rsidR="00476D84" w:rsidRDefault="006D22DF">
            <w:pPr>
              <w:pStyle w:val="TableParagraph"/>
              <w:spacing w:before="21"/>
              <w:ind w:left="88" w:right="85"/>
              <w:rPr>
                <w:sz w:val="18"/>
                <w:szCs w:val="18"/>
              </w:rPr>
            </w:pPr>
            <w:r>
              <w:rPr>
                <w:sz w:val="18"/>
                <w:szCs w:val="18"/>
              </w:rPr>
              <w:t>21</w:t>
            </w:r>
          </w:p>
        </w:tc>
        <w:tc>
          <w:tcPr>
            <w:tcW w:w="764" w:type="dxa"/>
          </w:tcPr>
          <w:p w:rsidR="00476D84" w:rsidRDefault="006D22DF">
            <w:pPr>
              <w:pStyle w:val="TableParagraph"/>
              <w:spacing w:before="21"/>
              <w:ind w:left="5"/>
              <w:rPr>
                <w:sz w:val="18"/>
                <w:szCs w:val="18"/>
              </w:rPr>
            </w:pPr>
            <w:r>
              <w:rPr>
                <w:sz w:val="18"/>
                <w:szCs w:val="18"/>
              </w:rPr>
              <w:t>W</w:t>
            </w:r>
          </w:p>
        </w:tc>
      </w:tr>
      <w:tr w:rsidR="00476D84">
        <w:trPr>
          <w:trHeight w:val="347"/>
        </w:trPr>
        <w:tc>
          <w:tcPr>
            <w:tcW w:w="4609" w:type="dxa"/>
          </w:tcPr>
          <w:p w:rsidR="00476D84" w:rsidRDefault="006D22DF">
            <w:pPr>
              <w:pStyle w:val="TableParagraph"/>
              <w:spacing w:before="16"/>
              <w:ind w:left="616" w:right="339"/>
              <w:rPr>
                <w:sz w:val="18"/>
                <w:szCs w:val="18"/>
              </w:rPr>
            </w:pPr>
            <w:r>
              <w:rPr>
                <w:sz w:val="18"/>
                <w:szCs w:val="18"/>
              </w:rPr>
              <w:t>Electrical Signal Rate Per Channel*</w:t>
            </w:r>
            <w:r>
              <w:rPr>
                <w:position w:val="7"/>
                <w:sz w:val="18"/>
                <w:szCs w:val="18"/>
              </w:rPr>
              <w:t>9</w:t>
            </w:r>
          </w:p>
        </w:tc>
        <w:tc>
          <w:tcPr>
            <w:tcW w:w="1339" w:type="dxa"/>
          </w:tcPr>
          <w:p w:rsidR="00476D84" w:rsidRDefault="00476D84">
            <w:pPr>
              <w:pStyle w:val="TableParagraph"/>
              <w:spacing w:before="0"/>
              <w:jc w:val="left"/>
              <w:rPr>
                <w:rFonts w:ascii="Times New Roman"/>
                <w:sz w:val="18"/>
                <w:szCs w:val="18"/>
              </w:rPr>
            </w:pPr>
          </w:p>
        </w:tc>
        <w:tc>
          <w:tcPr>
            <w:tcW w:w="873" w:type="dxa"/>
          </w:tcPr>
          <w:p w:rsidR="00476D84" w:rsidRDefault="00476D84">
            <w:pPr>
              <w:pStyle w:val="TableParagraph"/>
              <w:spacing w:before="0"/>
              <w:jc w:val="left"/>
              <w:rPr>
                <w:rFonts w:ascii="Times New Roman"/>
                <w:sz w:val="18"/>
                <w:szCs w:val="18"/>
              </w:rPr>
            </w:pPr>
          </w:p>
        </w:tc>
        <w:tc>
          <w:tcPr>
            <w:tcW w:w="1431" w:type="dxa"/>
          </w:tcPr>
          <w:p w:rsidR="00476D84" w:rsidRDefault="006D22DF">
            <w:pPr>
              <w:pStyle w:val="TableParagraph"/>
              <w:spacing w:before="21"/>
              <w:ind w:left="217" w:right="340"/>
              <w:rPr>
                <w:sz w:val="18"/>
                <w:szCs w:val="18"/>
              </w:rPr>
            </w:pPr>
            <w:r>
              <w:rPr>
                <w:sz w:val="18"/>
                <w:szCs w:val="18"/>
              </w:rPr>
              <w:t>26.5625</w:t>
            </w:r>
          </w:p>
        </w:tc>
        <w:tc>
          <w:tcPr>
            <w:tcW w:w="748" w:type="dxa"/>
          </w:tcPr>
          <w:p w:rsidR="00476D84" w:rsidRDefault="00476D84">
            <w:pPr>
              <w:pStyle w:val="TableParagraph"/>
              <w:spacing w:before="0"/>
              <w:jc w:val="left"/>
              <w:rPr>
                <w:rFonts w:ascii="Times New Roman"/>
                <w:sz w:val="18"/>
                <w:szCs w:val="18"/>
              </w:rPr>
            </w:pPr>
          </w:p>
        </w:tc>
        <w:tc>
          <w:tcPr>
            <w:tcW w:w="764" w:type="dxa"/>
          </w:tcPr>
          <w:p w:rsidR="00476D84" w:rsidRDefault="006D22DF">
            <w:pPr>
              <w:pStyle w:val="TableParagraph"/>
              <w:spacing w:before="21"/>
              <w:ind w:left="91" w:right="84"/>
              <w:rPr>
                <w:sz w:val="18"/>
                <w:szCs w:val="18"/>
              </w:rPr>
            </w:pPr>
            <w:r>
              <w:rPr>
                <w:sz w:val="18"/>
                <w:szCs w:val="18"/>
              </w:rPr>
              <w:t>GBd</w:t>
            </w:r>
          </w:p>
        </w:tc>
      </w:tr>
      <w:tr w:rsidR="00476D84">
        <w:trPr>
          <w:trHeight w:val="350"/>
        </w:trPr>
        <w:tc>
          <w:tcPr>
            <w:tcW w:w="4609" w:type="dxa"/>
          </w:tcPr>
          <w:p w:rsidR="00476D84" w:rsidRDefault="006D22DF">
            <w:pPr>
              <w:pStyle w:val="TableParagraph"/>
              <w:spacing w:before="16"/>
              <w:ind w:left="616" w:right="344"/>
              <w:rPr>
                <w:sz w:val="18"/>
                <w:szCs w:val="18"/>
              </w:rPr>
            </w:pPr>
            <w:r>
              <w:rPr>
                <w:sz w:val="18"/>
                <w:szCs w:val="18"/>
              </w:rPr>
              <w:t>Optical Signal Rate Per Channel*</w:t>
            </w:r>
            <w:r>
              <w:rPr>
                <w:position w:val="7"/>
                <w:sz w:val="18"/>
                <w:szCs w:val="18"/>
              </w:rPr>
              <w:t>10</w:t>
            </w:r>
          </w:p>
        </w:tc>
        <w:tc>
          <w:tcPr>
            <w:tcW w:w="1339" w:type="dxa"/>
          </w:tcPr>
          <w:p w:rsidR="00476D84" w:rsidRDefault="00476D84">
            <w:pPr>
              <w:pStyle w:val="TableParagraph"/>
              <w:spacing w:before="0"/>
              <w:jc w:val="left"/>
              <w:rPr>
                <w:rFonts w:ascii="Times New Roman"/>
                <w:sz w:val="18"/>
                <w:szCs w:val="18"/>
              </w:rPr>
            </w:pPr>
          </w:p>
        </w:tc>
        <w:tc>
          <w:tcPr>
            <w:tcW w:w="873" w:type="dxa"/>
          </w:tcPr>
          <w:p w:rsidR="00476D84" w:rsidRDefault="00476D84">
            <w:pPr>
              <w:pStyle w:val="TableParagraph"/>
              <w:spacing w:before="0"/>
              <w:jc w:val="left"/>
              <w:rPr>
                <w:rFonts w:ascii="Times New Roman"/>
                <w:sz w:val="18"/>
                <w:szCs w:val="18"/>
              </w:rPr>
            </w:pPr>
          </w:p>
        </w:tc>
        <w:tc>
          <w:tcPr>
            <w:tcW w:w="1431" w:type="dxa"/>
          </w:tcPr>
          <w:p w:rsidR="00476D84" w:rsidRDefault="006D22DF">
            <w:pPr>
              <w:pStyle w:val="TableParagraph"/>
              <w:spacing w:before="21"/>
              <w:ind w:left="-21" w:right="103"/>
              <w:rPr>
                <w:sz w:val="18"/>
                <w:szCs w:val="18"/>
              </w:rPr>
            </w:pPr>
            <w:r>
              <w:rPr>
                <w:spacing w:val="-1"/>
                <w:sz w:val="18"/>
                <w:szCs w:val="18"/>
              </w:rPr>
              <w:t>60.138546798</w:t>
            </w:r>
          </w:p>
        </w:tc>
        <w:tc>
          <w:tcPr>
            <w:tcW w:w="748" w:type="dxa"/>
          </w:tcPr>
          <w:p w:rsidR="00476D84" w:rsidRDefault="00476D84">
            <w:pPr>
              <w:pStyle w:val="TableParagraph"/>
              <w:spacing w:before="0"/>
              <w:jc w:val="left"/>
              <w:rPr>
                <w:rFonts w:ascii="Times New Roman"/>
                <w:sz w:val="18"/>
                <w:szCs w:val="18"/>
              </w:rPr>
            </w:pPr>
          </w:p>
        </w:tc>
        <w:tc>
          <w:tcPr>
            <w:tcW w:w="764" w:type="dxa"/>
          </w:tcPr>
          <w:p w:rsidR="00476D84" w:rsidRDefault="006D22DF">
            <w:pPr>
              <w:pStyle w:val="TableParagraph"/>
              <w:spacing w:before="21"/>
              <w:ind w:left="91" w:right="84"/>
              <w:rPr>
                <w:sz w:val="18"/>
                <w:szCs w:val="18"/>
              </w:rPr>
            </w:pPr>
            <w:r>
              <w:rPr>
                <w:sz w:val="18"/>
                <w:szCs w:val="18"/>
              </w:rPr>
              <w:t>GBd</w:t>
            </w:r>
          </w:p>
        </w:tc>
      </w:tr>
      <w:tr w:rsidR="00476D84">
        <w:trPr>
          <w:trHeight w:val="347"/>
        </w:trPr>
        <w:tc>
          <w:tcPr>
            <w:tcW w:w="4609" w:type="dxa"/>
          </w:tcPr>
          <w:p w:rsidR="00476D84" w:rsidRDefault="006D22DF">
            <w:pPr>
              <w:pStyle w:val="TableParagraph"/>
              <w:spacing w:before="18"/>
              <w:ind w:left="616" w:right="345"/>
              <w:rPr>
                <w:sz w:val="18"/>
                <w:szCs w:val="18"/>
              </w:rPr>
            </w:pPr>
            <w:r>
              <w:rPr>
                <w:sz w:val="18"/>
                <w:szCs w:val="18"/>
              </w:rPr>
              <w:t>Receiver Differential Data Output Load</w:t>
            </w:r>
          </w:p>
        </w:tc>
        <w:tc>
          <w:tcPr>
            <w:tcW w:w="1339" w:type="dxa"/>
          </w:tcPr>
          <w:p w:rsidR="00476D84" w:rsidRDefault="00476D84">
            <w:pPr>
              <w:pStyle w:val="TableParagraph"/>
              <w:spacing w:before="0"/>
              <w:jc w:val="left"/>
              <w:rPr>
                <w:rFonts w:ascii="Times New Roman"/>
                <w:sz w:val="18"/>
                <w:szCs w:val="18"/>
              </w:rPr>
            </w:pPr>
          </w:p>
        </w:tc>
        <w:tc>
          <w:tcPr>
            <w:tcW w:w="873" w:type="dxa"/>
          </w:tcPr>
          <w:p w:rsidR="00476D84" w:rsidRDefault="006D22DF">
            <w:pPr>
              <w:pStyle w:val="TableParagraph"/>
              <w:spacing w:before="18"/>
              <w:ind w:right="320"/>
              <w:jc w:val="right"/>
              <w:rPr>
                <w:sz w:val="18"/>
                <w:szCs w:val="18"/>
              </w:rPr>
            </w:pPr>
            <w:r>
              <w:rPr>
                <w:sz w:val="18"/>
                <w:szCs w:val="18"/>
              </w:rPr>
              <w:t>100</w:t>
            </w:r>
          </w:p>
        </w:tc>
        <w:tc>
          <w:tcPr>
            <w:tcW w:w="1431" w:type="dxa"/>
          </w:tcPr>
          <w:p w:rsidR="00476D84" w:rsidRDefault="00476D84">
            <w:pPr>
              <w:pStyle w:val="TableParagraph"/>
              <w:spacing w:before="0"/>
              <w:jc w:val="left"/>
              <w:rPr>
                <w:rFonts w:ascii="Times New Roman"/>
                <w:sz w:val="18"/>
                <w:szCs w:val="18"/>
              </w:rPr>
            </w:pPr>
          </w:p>
        </w:tc>
        <w:tc>
          <w:tcPr>
            <w:tcW w:w="748" w:type="dxa"/>
          </w:tcPr>
          <w:p w:rsidR="00476D84" w:rsidRDefault="00476D84">
            <w:pPr>
              <w:pStyle w:val="TableParagraph"/>
              <w:spacing w:before="0"/>
              <w:jc w:val="left"/>
              <w:rPr>
                <w:rFonts w:ascii="Times New Roman"/>
                <w:sz w:val="18"/>
                <w:szCs w:val="18"/>
              </w:rPr>
            </w:pPr>
          </w:p>
        </w:tc>
        <w:tc>
          <w:tcPr>
            <w:tcW w:w="764" w:type="dxa"/>
          </w:tcPr>
          <w:p w:rsidR="00476D84" w:rsidRDefault="006D22DF">
            <w:pPr>
              <w:pStyle w:val="TableParagraph"/>
              <w:spacing w:before="18"/>
              <w:ind w:left="87" w:right="84"/>
              <w:rPr>
                <w:sz w:val="18"/>
                <w:szCs w:val="18"/>
              </w:rPr>
            </w:pPr>
            <w:r>
              <w:rPr>
                <w:sz w:val="18"/>
                <w:szCs w:val="18"/>
              </w:rPr>
              <w:t>Ohm</w:t>
            </w:r>
          </w:p>
        </w:tc>
      </w:tr>
      <w:tr w:rsidR="00476D84">
        <w:trPr>
          <w:trHeight w:val="347"/>
        </w:trPr>
        <w:tc>
          <w:tcPr>
            <w:tcW w:w="4609" w:type="dxa"/>
          </w:tcPr>
          <w:p w:rsidR="00476D84" w:rsidRDefault="006D22DF">
            <w:pPr>
              <w:pStyle w:val="TableParagraph"/>
              <w:spacing w:before="14"/>
              <w:ind w:left="616" w:right="342"/>
              <w:rPr>
                <w:sz w:val="18"/>
                <w:szCs w:val="18"/>
              </w:rPr>
            </w:pPr>
            <w:r>
              <w:rPr>
                <w:sz w:val="18"/>
                <w:szCs w:val="18"/>
              </w:rPr>
              <w:t>Fiber Length*</w:t>
            </w:r>
            <w:r>
              <w:rPr>
                <w:position w:val="7"/>
                <w:sz w:val="18"/>
                <w:szCs w:val="18"/>
              </w:rPr>
              <w:t>11</w:t>
            </w:r>
          </w:p>
        </w:tc>
        <w:tc>
          <w:tcPr>
            <w:tcW w:w="1339" w:type="dxa"/>
          </w:tcPr>
          <w:p w:rsidR="00476D84" w:rsidRDefault="00476D84">
            <w:pPr>
              <w:pStyle w:val="TableParagraph"/>
              <w:spacing w:before="0"/>
              <w:jc w:val="left"/>
              <w:rPr>
                <w:rFonts w:ascii="Times New Roman"/>
                <w:sz w:val="18"/>
                <w:szCs w:val="18"/>
              </w:rPr>
            </w:pPr>
          </w:p>
        </w:tc>
        <w:tc>
          <w:tcPr>
            <w:tcW w:w="873" w:type="dxa"/>
          </w:tcPr>
          <w:p w:rsidR="00476D84" w:rsidRDefault="00476D84">
            <w:pPr>
              <w:pStyle w:val="TableParagraph"/>
              <w:spacing w:before="0"/>
              <w:jc w:val="left"/>
              <w:rPr>
                <w:rFonts w:ascii="Times New Roman"/>
                <w:sz w:val="18"/>
                <w:szCs w:val="18"/>
              </w:rPr>
            </w:pPr>
          </w:p>
        </w:tc>
        <w:tc>
          <w:tcPr>
            <w:tcW w:w="1431" w:type="dxa"/>
          </w:tcPr>
          <w:p w:rsidR="00476D84" w:rsidRDefault="00476D84">
            <w:pPr>
              <w:pStyle w:val="TableParagraph"/>
              <w:spacing w:before="0"/>
              <w:jc w:val="left"/>
              <w:rPr>
                <w:rFonts w:ascii="Times New Roman"/>
                <w:sz w:val="18"/>
                <w:szCs w:val="18"/>
              </w:rPr>
            </w:pPr>
          </w:p>
        </w:tc>
        <w:tc>
          <w:tcPr>
            <w:tcW w:w="748" w:type="dxa"/>
          </w:tcPr>
          <w:p w:rsidR="00476D84" w:rsidRDefault="006D22DF">
            <w:pPr>
              <w:pStyle w:val="TableParagraph"/>
              <w:spacing w:before="18"/>
              <w:ind w:left="89" w:right="84"/>
              <w:rPr>
                <w:sz w:val="18"/>
                <w:szCs w:val="18"/>
              </w:rPr>
            </w:pPr>
            <w:r>
              <w:rPr>
                <w:sz w:val="18"/>
                <w:szCs w:val="18"/>
              </w:rPr>
              <w:t>480</w:t>
            </w:r>
          </w:p>
        </w:tc>
        <w:tc>
          <w:tcPr>
            <w:tcW w:w="764" w:type="dxa"/>
          </w:tcPr>
          <w:p w:rsidR="00476D84" w:rsidRDefault="006D22DF">
            <w:pPr>
              <w:pStyle w:val="TableParagraph"/>
              <w:spacing w:before="18"/>
              <w:ind w:left="90" w:right="84"/>
              <w:rPr>
                <w:sz w:val="18"/>
                <w:szCs w:val="18"/>
              </w:rPr>
            </w:pPr>
            <w:r>
              <w:rPr>
                <w:sz w:val="18"/>
                <w:szCs w:val="18"/>
              </w:rPr>
              <w:t>km</w:t>
            </w:r>
          </w:p>
        </w:tc>
      </w:tr>
    </w:tbl>
    <w:p w:rsidR="00476D84" w:rsidRDefault="00476D84">
      <w:pPr>
        <w:spacing w:before="18" w:line="362" w:lineRule="auto"/>
        <w:ind w:right="1071"/>
        <w:jc w:val="both"/>
        <w:rPr>
          <w:rFonts w:eastAsia="SimSun"/>
          <w:b/>
          <w:bCs/>
          <w:sz w:val="18"/>
          <w:lang w:eastAsia="zh-CN"/>
        </w:rPr>
      </w:pPr>
    </w:p>
    <w:p w:rsidR="00476D84" w:rsidRDefault="006D22DF">
      <w:pPr>
        <w:spacing w:before="18" w:line="362" w:lineRule="auto"/>
        <w:jc w:val="both"/>
        <w:rPr>
          <w:rFonts w:eastAsia="SimSun"/>
          <w:b/>
          <w:bCs/>
          <w:sz w:val="18"/>
          <w:lang w:eastAsia="zh-CN"/>
        </w:rPr>
      </w:pPr>
      <w:r>
        <w:rPr>
          <w:rFonts w:eastAsia="SimSun" w:hint="eastAsia"/>
          <w:b/>
          <w:bCs/>
          <w:sz w:val="18"/>
          <w:lang w:eastAsia="zh-CN"/>
        </w:rPr>
        <w:t>Note:</w:t>
      </w:r>
    </w:p>
    <w:p w:rsidR="00476D84" w:rsidRDefault="006D22DF">
      <w:pPr>
        <w:numPr>
          <w:ilvl w:val="0"/>
          <w:numId w:val="2"/>
        </w:numPr>
        <w:spacing w:before="18" w:line="362" w:lineRule="auto"/>
        <w:jc w:val="both"/>
        <w:rPr>
          <w:sz w:val="18"/>
        </w:rPr>
      </w:pPr>
      <w:r>
        <w:rPr>
          <w:rFonts w:eastAsia="SimSun" w:hint="eastAsia"/>
          <w:sz w:val="18"/>
          <w:lang w:eastAsia="zh-CN"/>
        </w:rPr>
        <w:t xml:space="preserve"> </w:t>
      </w:r>
      <w:r>
        <w:rPr>
          <w:sz w:val="18"/>
        </w:rPr>
        <w:t>Power Supply specifications, Instantaneous, sustained and steady state current compliant with QSFP-DD MSA Power Classification.</w:t>
      </w:r>
    </w:p>
    <w:p w:rsidR="00476D84" w:rsidRDefault="006D22DF">
      <w:pPr>
        <w:numPr>
          <w:ilvl w:val="0"/>
          <w:numId w:val="2"/>
        </w:numPr>
        <w:spacing w:line="362" w:lineRule="auto"/>
        <w:jc w:val="both"/>
        <w:rPr>
          <w:sz w:val="18"/>
        </w:rPr>
      </w:pPr>
      <w:r>
        <w:rPr>
          <w:rFonts w:eastAsia="SimSun" w:hint="eastAsia"/>
          <w:sz w:val="18"/>
          <w:lang w:eastAsia="zh-CN"/>
        </w:rPr>
        <w:t xml:space="preserve"> </w:t>
      </w:r>
      <w:r>
        <w:rPr>
          <w:sz w:val="18"/>
        </w:rPr>
        <w:t>The position of case temperature measurement is shown in Figure 9. Continuous operation at the maximum Recommended Operating Case Temperature should be avoided in order not to degrade reliability.</w:t>
      </w:r>
    </w:p>
    <w:p w:rsidR="00476D84" w:rsidRDefault="006D22DF">
      <w:pPr>
        <w:numPr>
          <w:ilvl w:val="0"/>
          <w:numId w:val="2"/>
        </w:numPr>
        <w:spacing w:line="362" w:lineRule="auto"/>
        <w:jc w:val="both"/>
        <w:rPr>
          <w:sz w:val="18"/>
        </w:rPr>
      </w:pPr>
      <w:r>
        <w:rPr>
          <w:rFonts w:eastAsia="SimSun" w:hint="eastAsia"/>
          <w:sz w:val="18"/>
          <w:lang w:eastAsia="zh-CN"/>
        </w:rPr>
        <w:t xml:space="preserve"> </w:t>
      </w:r>
      <w:r>
        <w:rPr>
          <w:sz w:val="18"/>
        </w:rPr>
        <w:t>Power Supply Noise is defined as the peak-to-peak noise amplitude over the frequency range at the host supply side of the recommended power supply filter with the module and recommended filter in place. Voltage levels including peak-to- peak noise are limited to the recommended operating range of the associated power supply. See Figure 7 for recommended power supply filter.</w:t>
      </w:r>
    </w:p>
    <w:p w:rsidR="00476D84" w:rsidRDefault="006D22DF">
      <w:pPr>
        <w:numPr>
          <w:ilvl w:val="0"/>
          <w:numId w:val="2"/>
        </w:numPr>
        <w:spacing w:line="205" w:lineRule="exact"/>
        <w:jc w:val="both"/>
        <w:rPr>
          <w:sz w:val="18"/>
        </w:rPr>
      </w:pPr>
      <w:r>
        <w:rPr>
          <w:rFonts w:eastAsia="SimSun" w:hint="eastAsia"/>
          <w:sz w:val="18"/>
          <w:lang w:eastAsia="zh-CN"/>
        </w:rPr>
        <w:t xml:space="preserve"> </w:t>
      </w:r>
      <w:r>
        <w:rPr>
          <w:sz w:val="18"/>
        </w:rPr>
        <w:t>400GAUI-8 operation with Host generated FEC. The transmitter must receive pre-coded FEC signals from the host ASIC.</w:t>
      </w:r>
    </w:p>
    <w:p w:rsidR="00476D84" w:rsidRDefault="006D22DF">
      <w:pPr>
        <w:numPr>
          <w:ilvl w:val="0"/>
          <w:numId w:val="2"/>
        </w:numPr>
        <w:spacing w:before="103"/>
        <w:rPr>
          <w:sz w:val="18"/>
        </w:rPr>
      </w:pPr>
      <w:r>
        <w:rPr>
          <w:rFonts w:eastAsia="SimSun" w:hint="eastAsia"/>
          <w:sz w:val="18"/>
          <w:lang w:eastAsia="zh-CN"/>
        </w:rPr>
        <w:t xml:space="preserve"> </w:t>
      </w:r>
      <w:r>
        <w:rPr>
          <w:sz w:val="18"/>
        </w:rPr>
        <w:t>400G ZR+ operation with Line generated OFEC.</w:t>
      </w:r>
    </w:p>
    <w:p w:rsidR="00476D84" w:rsidRDefault="006D22DF">
      <w:pPr>
        <w:numPr>
          <w:ilvl w:val="0"/>
          <w:numId w:val="2"/>
        </w:numPr>
        <w:spacing w:before="105"/>
        <w:rPr>
          <w:sz w:val="18"/>
        </w:rPr>
      </w:pPr>
      <w:r>
        <w:rPr>
          <w:rFonts w:eastAsia="SimSun" w:hint="eastAsia"/>
          <w:sz w:val="18"/>
          <w:lang w:eastAsia="zh-CN"/>
        </w:rPr>
        <w:t xml:space="preserve"> </w:t>
      </w:r>
      <w:r>
        <w:rPr>
          <w:sz w:val="18"/>
        </w:rPr>
        <w:t>9μm SMF with EDFA.</w:t>
      </w:r>
    </w:p>
    <w:p w:rsidR="00476D84" w:rsidRDefault="00476D84">
      <w:pPr>
        <w:spacing w:before="105"/>
        <w:rPr>
          <w:sz w:val="18"/>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General Electrical Characteristics*12</w:t>
      </w:r>
    </w:p>
    <w:p w:rsidR="00476D84" w:rsidRDefault="006D22DF">
      <w:pPr>
        <w:pStyle w:val="Textoindependiente"/>
        <w:spacing w:before="151" w:line="309" w:lineRule="auto"/>
        <w:ind w:right="1072" w:firstLineChars="100" w:firstLine="220"/>
        <w:jc w:val="both"/>
        <w:rPr>
          <w:sz w:val="22"/>
          <w:szCs w:val="22"/>
        </w:rPr>
      </w:pPr>
      <w:r>
        <w:rPr>
          <w:sz w:val="22"/>
          <w:szCs w:val="22"/>
        </w:rPr>
        <w:t>Unless otherwise stated, the following characteristics are defined under recommended operating conditions.</w:t>
      </w:r>
    </w:p>
    <w:tbl>
      <w:tblPr>
        <w:tblpPr w:leftFromText="180" w:rightFromText="180" w:vertAnchor="page" w:horzAnchor="margin" w:tblpY="3496"/>
        <w:tblOverlap w:val="neve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61"/>
        <w:gridCol w:w="1376"/>
        <w:gridCol w:w="900"/>
        <w:gridCol w:w="1216"/>
        <w:gridCol w:w="976"/>
        <w:gridCol w:w="939"/>
      </w:tblGrid>
      <w:tr w:rsidR="00476D84">
        <w:trPr>
          <w:trHeight w:val="342"/>
        </w:trPr>
        <w:tc>
          <w:tcPr>
            <w:tcW w:w="4361" w:type="dxa"/>
            <w:shd w:val="clear" w:color="auto" w:fill="BFBFBF" w:themeFill="background1" w:themeFillShade="BF"/>
          </w:tcPr>
          <w:p w:rsidR="00476D84" w:rsidRDefault="006D22DF">
            <w:pPr>
              <w:pStyle w:val="TableParagraph"/>
              <w:spacing w:before="6"/>
              <w:ind w:left="320" w:right="261"/>
              <w:rPr>
                <w:b/>
                <w:sz w:val="21"/>
                <w:szCs w:val="21"/>
              </w:rPr>
            </w:pPr>
            <w:r>
              <w:rPr>
                <w:b/>
                <w:sz w:val="21"/>
                <w:szCs w:val="21"/>
              </w:rPr>
              <w:t>Parameter</w:t>
            </w:r>
          </w:p>
        </w:tc>
        <w:tc>
          <w:tcPr>
            <w:tcW w:w="1376" w:type="dxa"/>
            <w:shd w:val="clear" w:color="auto" w:fill="BFBFBF" w:themeFill="background1" w:themeFillShade="BF"/>
          </w:tcPr>
          <w:p w:rsidR="00476D84" w:rsidRDefault="006D22DF">
            <w:pPr>
              <w:pStyle w:val="TableParagraph"/>
              <w:spacing w:before="6"/>
              <w:ind w:left="279"/>
              <w:jc w:val="left"/>
              <w:rPr>
                <w:b/>
                <w:sz w:val="21"/>
                <w:szCs w:val="21"/>
              </w:rPr>
            </w:pPr>
            <w:r>
              <w:rPr>
                <w:b/>
                <w:sz w:val="21"/>
                <w:szCs w:val="21"/>
              </w:rPr>
              <w:t>Symbol</w:t>
            </w:r>
          </w:p>
        </w:tc>
        <w:tc>
          <w:tcPr>
            <w:tcW w:w="900" w:type="dxa"/>
            <w:shd w:val="clear" w:color="auto" w:fill="BFBFBF" w:themeFill="background1" w:themeFillShade="BF"/>
          </w:tcPr>
          <w:p w:rsidR="00476D84" w:rsidRDefault="006D22DF">
            <w:pPr>
              <w:pStyle w:val="TableParagraph"/>
              <w:spacing w:before="6"/>
              <w:ind w:left="233"/>
              <w:jc w:val="left"/>
              <w:rPr>
                <w:b/>
                <w:sz w:val="21"/>
                <w:szCs w:val="21"/>
              </w:rPr>
            </w:pPr>
            <w:r>
              <w:rPr>
                <w:b/>
                <w:sz w:val="21"/>
                <w:szCs w:val="21"/>
              </w:rPr>
              <w:t>Min.</w:t>
            </w:r>
          </w:p>
        </w:tc>
        <w:tc>
          <w:tcPr>
            <w:tcW w:w="1216" w:type="dxa"/>
            <w:shd w:val="clear" w:color="auto" w:fill="BFBFBF" w:themeFill="background1" w:themeFillShade="BF"/>
          </w:tcPr>
          <w:p w:rsidR="00476D84" w:rsidRDefault="006D22DF">
            <w:pPr>
              <w:pStyle w:val="TableParagraph"/>
              <w:spacing w:before="6"/>
              <w:ind w:left="168" w:right="180"/>
              <w:rPr>
                <w:b/>
                <w:sz w:val="21"/>
                <w:szCs w:val="21"/>
              </w:rPr>
            </w:pPr>
            <w:r>
              <w:rPr>
                <w:b/>
                <w:sz w:val="21"/>
                <w:szCs w:val="21"/>
              </w:rPr>
              <w:t>Typical</w:t>
            </w:r>
          </w:p>
        </w:tc>
        <w:tc>
          <w:tcPr>
            <w:tcW w:w="976" w:type="dxa"/>
            <w:shd w:val="clear" w:color="auto" w:fill="BFBFBF" w:themeFill="background1" w:themeFillShade="BF"/>
          </w:tcPr>
          <w:p w:rsidR="00476D84" w:rsidRDefault="006D22DF">
            <w:pPr>
              <w:pStyle w:val="TableParagraph"/>
              <w:spacing w:before="6"/>
              <w:ind w:left="182" w:right="219"/>
              <w:rPr>
                <w:b/>
                <w:sz w:val="21"/>
                <w:szCs w:val="21"/>
              </w:rPr>
            </w:pPr>
            <w:r>
              <w:rPr>
                <w:b/>
                <w:sz w:val="21"/>
                <w:szCs w:val="21"/>
              </w:rPr>
              <w:t>Max.</w:t>
            </w:r>
          </w:p>
        </w:tc>
        <w:tc>
          <w:tcPr>
            <w:tcW w:w="939" w:type="dxa"/>
            <w:shd w:val="clear" w:color="auto" w:fill="BFBFBF" w:themeFill="background1" w:themeFillShade="BF"/>
          </w:tcPr>
          <w:p w:rsidR="00476D84" w:rsidRDefault="006D22DF">
            <w:pPr>
              <w:pStyle w:val="TableParagraph"/>
              <w:spacing w:before="6"/>
              <w:ind w:left="219" w:right="212"/>
              <w:rPr>
                <w:b/>
                <w:sz w:val="21"/>
                <w:szCs w:val="21"/>
              </w:rPr>
            </w:pPr>
            <w:r>
              <w:rPr>
                <w:b/>
                <w:sz w:val="21"/>
                <w:szCs w:val="21"/>
              </w:rPr>
              <w:t>Unit</w:t>
            </w:r>
          </w:p>
        </w:tc>
      </w:tr>
      <w:tr w:rsidR="00476D84">
        <w:trPr>
          <w:trHeight w:val="352"/>
        </w:trPr>
        <w:tc>
          <w:tcPr>
            <w:tcW w:w="4361" w:type="dxa"/>
          </w:tcPr>
          <w:p w:rsidR="00476D84" w:rsidRDefault="006D22DF">
            <w:pPr>
              <w:pStyle w:val="TableParagraph"/>
              <w:spacing w:before="25"/>
              <w:ind w:left="322" w:right="261"/>
              <w:rPr>
                <w:sz w:val="18"/>
                <w:szCs w:val="18"/>
              </w:rPr>
            </w:pPr>
            <w:r>
              <w:rPr>
                <w:sz w:val="18"/>
                <w:szCs w:val="18"/>
              </w:rPr>
              <w:t>Transceiver Power Consumption</w:t>
            </w:r>
          </w:p>
        </w:tc>
        <w:tc>
          <w:tcPr>
            <w:tcW w:w="1376" w:type="dxa"/>
          </w:tcPr>
          <w:p w:rsidR="00476D84" w:rsidRDefault="00476D84">
            <w:pPr>
              <w:pStyle w:val="TableParagraph"/>
              <w:spacing w:before="0"/>
              <w:jc w:val="left"/>
              <w:rPr>
                <w:rFonts w:ascii="Times New Roman"/>
                <w:sz w:val="18"/>
                <w:szCs w:val="18"/>
              </w:rPr>
            </w:pPr>
          </w:p>
        </w:tc>
        <w:tc>
          <w:tcPr>
            <w:tcW w:w="900" w:type="dxa"/>
          </w:tcPr>
          <w:p w:rsidR="00476D84" w:rsidRDefault="00476D84">
            <w:pPr>
              <w:pStyle w:val="TableParagraph"/>
              <w:spacing w:before="0"/>
              <w:jc w:val="left"/>
              <w:rPr>
                <w:rFonts w:ascii="Times New Roman"/>
                <w:sz w:val="18"/>
                <w:szCs w:val="18"/>
              </w:rPr>
            </w:pPr>
          </w:p>
        </w:tc>
        <w:tc>
          <w:tcPr>
            <w:tcW w:w="1216" w:type="dxa"/>
          </w:tcPr>
          <w:p w:rsidR="00476D84" w:rsidRDefault="006D22DF">
            <w:pPr>
              <w:pStyle w:val="TableParagraph"/>
              <w:spacing w:before="25"/>
              <w:ind w:left="168" w:right="176"/>
              <w:rPr>
                <w:sz w:val="18"/>
                <w:szCs w:val="18"/>
              </w:rPr>
            </w:pPr>
            <w:r>
              <w:rPr>
                <w:sz w:val="18"/>
                <w:szCs w:val="18"/>
              </w:rPr>
              <w:t>18</w:t>
            </w:r>
          </w:p>
        </w:tc>
        <w:tc>
          <w:tcPr>
            <w:tcW w:w="976" w:type="dxa"/>
          </w:tcPr>
          <w:p w:rsidR="00476D84" w:rsidRDefault="006D22DF">
            <w:pPr>
              <w:pStyle w:val="TableParagraph"/>
              <w:spacing w:before="25"/>
              <w:ind w:left="182" w:right="216"/>
              <w:rPr>
                <w:sz w:val="18"/>
                <w:szCs w:val="18"/>
              </w:rPr>
            </w:pPr>
            <w:r>
              <w:rPr>
                <w:sz w:val="18"/>
                <w:szCs w:val="18"/>
              </w:rPr>
              <w:t>19</w:t>
            </w:r>
          </w:p>
        </w:tc>
        <w:tc>
          <w:tcPr>
            <w:tcW w:w="939" w:type="dxa"/>
          </w:tcPr>
          <w:p w:rsidR="00476D84" w:rsidRDefault="006D22DF">
            <w:pPr>
              <w:pStyle w:val="TableParagraph"/>
              <w:spacing w:before="25"/>
              <w:ind w:left="9"/>
              <w:rPr>
                <w:sz w:val="18"/>
                <w:szCs w:val="18"/>
              </w:rPr>
            </w:pPr>
            <w:r>
              <w:rPr>
                <w:sz w:val="18"/>
                <w:szCs w:val="18"/>
              </w:rPr>
              <w:t>W</w:t>
            </w:r>
          </w:p>
        </w:tc>
      </w:tr>
      <w:tr w:rsidR="00476D84">
        <w:trPr>
          <w:trHeight w:val="347"/>
        </w:trPr>
        <w:tc>
          <w:tcPr>
            <w:tcW w:w="4361" w:type="dxa"/>
          </w:tcPr>
          <w:p w:rsidR="00476D84" w:rsidRDefault="006D22DF">
            <w:pPr>
              <w:pStyle w:val="TableParagraph"/>
              <w:spacing w:before="20"/>
              <w:ind w:left="325" w:right="261"/>
              <w:rPr>
                <w:sz w:val="18"/>
                <w:szCs w:val="18"/>
              </w:rPr>
            </w:pPr>
            <w:r>
              <w:rPr>
                <w:sz w:val="18"/>
                <w:szCs w:val="18"/>
              </w:rPr>
              <w:t>Transceiver Power Supply Total Current</w:t>
            </w:r>
          </w:p>
        </w:tc>
        <w:tc>
          <w:tcPr>
            <w:tcW w:w="1376" w:type="dxa"/>
          </w:tcPr>
          <w:p w:rsidR="00476D84" w:rsidRDefault="00476D84">
            <w:pPr>
              <w:pStyle w:val="TableParagraph"/>
              <w:spacing w:before="0"/>
              <w:jc w:val="left"/>
              <w:rPr>
                <w:rFonts w:ascii="Times New Roman"/>
                <w:sz w:val="18"/>
                <w:szCs w:val="18"/>
              </w:rPr>
            </w:pPr>
          </w:p>
        </w:tc>
        <w:tc>
          <w:tcPr>
            <w:tcW w:w="900" w:type="dxa"/>
          </w:tcPr>
          <w:p w:rsidR="00476D84" w:rsidRDefault="00476D84">
            <w:pPr>
              <w:pStyle w:val="TableParagraph"/>
              <w:spacing w:before="0"/>
              <w:jc w:val="left"/>
              <w:rPr>
                <w:rFonts w:ascii="Times New Roman"/>
                <w:sz w:val="18"/>
                <w:szCs w:val="18"/>
              </w:rPr>
            </w:pPr>
          </w:p>
        </w:tc>
        <w:tc>
          <w:tcPr>
            <w:tcW w:w="1216" w:type="dxa"/>
          </w:tcPr>
          <w:p w:rsidR="00476D84" w:rsidRDefault="006D22DF">
            <w:pPr>
              <w:pStyle w:val="TableParagraph"/>
              <w:spacing w:before="20"/>
              <w:ind w:left="168" w:right="176"/>
              <w:rPr>
                <w:sz w:val="18"/>
                <w:szCs w:val="18"/>
              </w:rPr>
            </w:pPr>
            <w:r>
              <w:rPr>
                <w:sz w:val="18"/>
                <w:szCs w:val="18"/>
              </w:rPr>
              <w:t>6060</w:t>
            </w:r>
          </w:p>
        </w:tc>
        <w:tc>
          <w:tcPr>
            <w:tcW w:w="976" w:type="dxa"/>
          </w:tcPr>
          <w:p w:rsidR="00476D84" w:rsidRDefault="006D22DF">
            <w:pPr>
              <w:pStyle w:val="TableParagraph"/>
              <w:spacing w:before="20"/>
              <w:ind w:left="182" w:right="216"/>
              <w:rPr>
                <w:sz w:val="18"/>
                <w:szCs w:val="18"/>
              </w:rPr>
            </w:pPr>
            <w:r>
              <w:rPr>
                <w:sz w:val="18"/>
                <w:szCs w:val="18"/>
              </w:rPr>
              <w:t>6670</w:t>
            </w:r>
          </w:p>
        </w:tc>
        <w:tc>
          <w:tcPr>
            <w:tcW w:w="939" w:type="dxa"/>
          </w:tcPr>
          <w:p w:rsidR="00476D84" w:rsidRDefault="006D22DF">
            <w:pPr>
              <w:pStyle w:val="TableParagraph"/>
              <w:spacing w:before="20"/>
              <w:ind w:left="219" w:right="209"/>
              <w:rPr>
                <w:sz w:val="18"/>
                <w:szCs w:val="18"/>
              </w:rPr>
            </w:pPr>
            <w:r>
              <w:rPr>
                <w:sz w:val="18"/>
                <w:szCs w:val="18"/>
              </w:rPr>
              <w:t>mA</w:t>
            </w:r>
          </w:p>
        </w:tc>
      </w:tr>
      <w:tr w:rsidR="00476D84">
        <w:trPr>
          <w:trHeight w:val="350"/>
        </w:trPr>
        <w:tc>
          <w:tcPr>
            <w:tcW w:w="4361" w:type="dxa"/>
          </w:tcPr>
          <w:p w:rsidR="00476D84" w:rsidRDefault="006D22DF">
            <w:pPr>
              <w:pStyle w:val="TableParagraph"/>
              <w:spacing w:before="20"/>
              <w:ind w:left="324" w:right="261"/>
              <w:rPr>
                <w:sz w:val="18"/>
                <w:szCs w:val="18"/>
              </w:rPr>
            </w:pPr>
            <w:r>
              <w:rPr>
                <w:sz w:val="18"/>
                <w:szCs w:val="18"/>
              </w:rPr>
              <w:t>AC Coupling Internal Capacitor</w:t>
            </w:r>
          </w:p>
        </w:tc>
        <w:tc>
          <w:tcPr>
            <w:tcW w:w="1376" w:type="dxa"/>
          </w:tcPr>
          <w:p w:rsidR="00476D84" w:rsidRDefault="00476D84">
            <w:pPr>
              <w:pStyle w:val="TableParagraph"/>
              <w:spacing w:before="0"/>
              <w:jc w:val="left"/>
              <w:rPr>
                <w:rFonts w:ascii="Times New Roman"/>
                <w:sz w:val="18"/>
                <w:szCs w:val="18"/>
              </w:rPr>
            </w:pPr>
          </w:p>
        </w:tc>
        <w:tc>
          <w:tcPr>
            <w:tcW w:w="900" w:type="dxa"/>
          </w:tcPr>
          <w:p w:rsidR="00476D84" w:rsidRDefault="00476D84">
            <w:pPr>
              <w:pStyle w:val="TableParagraph"/>
              <w:spacing w:before="0"/>
              <w:jc w:val="left"/>
              <w:rPr>
                <w:rFonts w:ascii="Times New Roman"/>
                <w:sz w:val="18"/>
                <w:szCs w:val="18"/>
              </w:rPr>
            </w:pPr>
          </w:p>
        </w:tc>
        <w:tc>
          <w:tcPr>
            <w:tcW w:w="1216" w:type="dxa"/>
          </w:tcPr>
          <w:p w:rsidR="00476D84" w:rsidRDefault="006D22DF">
            <w:pPr>
              <w:pStyle w:val="TableParagraph"/>
              <w:spacing w:before="20"/>
              <w:ind w:left="168" w:right="176"/>
              <w:rPr>
                <w:sz w:val="18"/>
                <w:szCs w:val="18"/>
              </w:rPr>
            </w:pPr>
            <w:r>
              <w:rPr>
                <w:sz w:val="18"/>
                <w:szCs w:val="18"/>
              </w:rPr>
              <w:t>0.1</w:t>
            </w:r>
          </w:p>
        </w:tc>
        <w:tc>
          <w:tcPr>
            <w:tcW w:w="976" w:type="dxa"/>
          </w:tcPr>
          <w:p w:rsidR="00476D84" w:rsidRDefault="00476D84">
            <w:pPr>
              <w:pStyle w:val="TableParagraph"/>
              <w:spacing w:before="0"/>
              <w:jc w:val="left"/>
              <w:rPr>
                <w:rFonts w:ascii="Times New Roman"/>
                <w:sz w:val="18"/>
                <w:szCs w:val="18"/>
              </w:rPr>
            </w:pPr>
          </w:p>
        </w:tc>
        <w:tc>
          <w:tcPr>
            <w:tcW w:w="939" w:type="dxa"/>
          </w:tcPr>
          <w:p w:rsidR="00476D84" w:rsidRDefault="006D22DF">
            <w:pPr>
              <w:pStyle w:val="TableParagraph"/>
              <w:spacing w:before="14"/>
              <w:ind w:left="218" w:right="212"/>
              <w:rPr>
                <w:sz w:val="18"/>
                <w:szCs w:val="18"/>
              </w:rPr>
            </w:pPr>
            <w:r>
              <w:rPr>
                <w:rFonts w:ascii="Calibri" w:hAnsi="Calibri"/>
                <w:sz w:val="18"/>
                <w:szCs w:val="18"/>
              </w:rPr>
              <w:t>μ</w:t>
            </w:r>
            <w:r>
              <w:rPr>
                <w:sz w:val="18"/>
                <w:szCs w:val="18"/>
              </w:rPr>
              <w:t>F</w:t>
            </w:r>
          </w:p>
        </w:tc>
      </w:tr>
    </w:tbl>
    <w:p w:rsidR="00476D84" w:rsidRDefault="00476D84">
      <w:pPr>
        <w:spacing w:before="17"/>
        <w:rPr>
          <w:rFonts w:eastAsia="SimSun"/>
          <w:b/>
          <w:bCs/>
          <w:sz w:val="18"/>
          <w:lang w:eastAsia="zh-CN"/>
        </w:rPr>
      </w:pPr>
    </w:p>
    <w:p w:rsidR="00476D84" w:rsidRDefault="006D22DF">
      <w:pPr>
        <w:spacing w:before="17"/>
        <w:rPr>
          <w:sz w:val="18"/>
        </w:rPr>
      </w:pPr>
      <w:r>
        <w:rPr>
          <w:rFonts w:eastAsia="SimSun" w:hint="eastAsia"/>
          <w:b/>
          <w:bCs/>
          <w:sz w:val="18"/>
          <w:lang w:eastAsia="zh-CN"/>
        </w:rPr>
        <w:t>Note</w:t>
      </w:r>
      <w:r>
        <w:rPr>
          <w:rFonts w:eastAsia="SimSun" w:hint="eastAsia"/>
          <w:sz w:val="18"/>
          <w:lang w:eastAsia="zh-CN"/>
        </w:rPr>
        <w:t>:</w:t>
      </w:r>
      <w:r>
        <w:rPr>
          <w:sz w:val="18"/>
        </w:rPr>
        <w:t xml:space="preserve"> For control signal timing including LPWn/PRSn, INT/RSTn, SCL and SDA see Control Interface Section.</w:t>
      </w:r>
    </w:p>
    <w:p w:rsidR="00476D84" w:rsidRDefault="00476D84">
      <w:pPr>
        <w:spacing w:before="105"/>
        <w:rPr>
          <w:sz w:val="18"/>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Reference Points</w:t>
      </w:r>
    </w:p>
    <w:tbl>
      <w:tblPr>
        <w:tblpPr w:leftFromText="180" w:rightFromText="180" w:vertAnchor="page" w:horzAnchor="margin" w:tblpY="6211"/>
        <w:tblOverlap w:val="neve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7"/>
        <w:gridCol w:w="8241"/>
      </w:tblGrid>
      <w:tr w:rsidR="00476D84">
        <w:trPr>
          <w:trHeight w:val="306"/>
        </w:trPr>
        <w:tc>
          <w:tcPr>
            <w:tcW w:w="1527" w:type="dxa"/>
            <w:shd w:val="clear" w:color="auto" w:fill="BFBFBF" w:themeFill="background1" w:themeFillShade="BF"/>
          </w:tcPr>
          <w:p w:rsidR="00476D84" w:rsidRDefault="006D22DF">
            <w:pPr>
              <w:pStyle w:val="TableParagraph"/>
              <w:spacing w:before="19" w:line="267" w:lineRule="exact"/>
              <w:ind w:left="154"/>
              <w:jc w:val="left"/>
              <w:rPr>
                <w:b/>
                <w:sz w:val="21"/>
                <w:szCs w:val="21"/>
              </w:rPr>
            </w:pPr>
            <w:r>
              <w:rPr>
                <w:b/>
                <w:sz w:val="21"/>
                <w:szCs w:val="21"/>
              </w:rPr>
              <w:t>Test Point</w:t>
            </w:r>
          </w:p>
        </w:tc>
        <w:tc>
          <w:tcPr>
            <w:tcW w:w="8241" w:type="dxa"/>
            <w:shd w:val="clear" w:color="auto" w:fill="BFBFBF" w:themeFill="background1" w:themeFillShade="BF"/>
          </w:tcPr>
          <w:p w:rsidR="00476D84" w:rsidRDefault="006D22DF">
            <w:pPr>
              <w:pStyle w:val="TableParagraph"/>
              <w:spacing w:before="19" w:line="267" w:lineRule="exact"/>
              <w:ind w:left="193" w:right="263"/>
              <w:rPr>
                <w:b/>
                <w:sz w:val="21"/>
                <w:szCs w:val="21"/>
              </w:rPr>
            </w:pPr>
            <w:r>
              <w:rPr>
                <w:b/>
                <w:sz w:val="21"/>
                <w:szCs w:val="21"/>
              </w:rPr>
              <w:t>Description</w:t>
            </w:r>
          </w:p>
        </w:tc>
      </w:tr>
      <w:tr w:rsidR="00476D84">
        <w:trPr>
          <w:trHeight w:val="316"/>
        </w:trPr>
        <w:tc>
          <w:tcPr>
            <w:tcW w:w="1527" w:type="dxa"/>
          </w:tcPr>
          <w:p w:rsidR="00476D84" w:rsidRDefault="006D22DF">
            <w:pPr>
              <w:pStyle w:val="TableParagraph"/>
              <w:spacing w:before="38"/>
              <w:ind w:left="202"/>
              <w:jc w:val="left"/>
              <w:rPr>
                <w:sz w:val="18"/>
                <w:szCs w:val="18"/>
              </w:rPr>
            </w:pPr>
            <w:r>
              <w:rPr>
                <w:sz w:val="18"/>
                <w:szCs w:val="18"/>
              </w:rPr>
              <w:t>TP0 to TP5</w:t>
            </w:r>
          </w:p>
        </w:tc>
        <w:tc>
          <w:tcPr>
            <w:tcW w:w="8241" w:type="dxa"/>
          </w:tcPr>
          <w:p w:rsidR="00476D84" w:rsidRDefault="006D22DF">
            <w:pPr>
              <w:pStyle w:val="TableParagraph"/>
              <w:spacing w:before="38"/>
              <w:ind w:left="193" w:right="268"/>
              <w:rPr>
                <w:sz w:val="18"/>
                <w:szCs w:val="18"/>
              </w:rPr>
            </w:pPr>
            <w:r>
              <w:rPr>
                <w:sz w:val="18"/>
                <w:szCs w:val="18"/>
              </w:rPr>
              <w:t>The channel including the transmitter and receiver differential controlled impedance</w:t>
            </w:r>
          </w:p>
        </w:tc>
      </w:tr>
    </w:tbl>
    <w:tbl>
      <w:tblPr>
        <w:tblpPr w:leftFromText="180" w:rightFromText="180" w:vertAnchor="text" w:horzAnchor="margin" w:tblpY="114"/>
        <w:tblOverlap w:val="neve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1"/>
        <w:gridCol w:w="8217"/>
      </w:tblGrid>
      <w:tr w:rsidR="00476D84">
        <w:trPr>
          <w:trHeight w:val="272"/>
        </w:trPr>
        <w:tc>
          <w:tcPr>
            <w:tcW w:w="1551" w:type="dxa"/>
          </w:tcPr>
          <w:p w:rsidR="00476D84" w:rsidRDefault="00476D84">
            <w:pPr>
              <w:pStyle w:val="TableParagraph"/>
              <w:spacing w:before="0"/>
              <w:jc w:val="left"/>
              <w:rPr>
                <w:rFonts w:ascii="Times New Roman"/>
                <w:sz w:val="18"/>
                <w:szCs w:val="18"/>
              </w:rPr>
            </w:pPr>
          </w:p>
        </w:tc>
        <w:tc>
          <w:tcPr>
            <w:tcW w:w="8217" w:type="dxa"/>
          </w:tcPr>
          <w:p w:rsidR="00476D84" w:rsidRDefault="006D22DF">
            <w:pPr>
              <w:pStyle w:val="TableParagraph"/>
              <w:spacing w:before="0" w:line="236" w:lineRule="exact"/>
              <w:ind w:left="805"/>
              <w:jc w:val="left"/>
              <w:rPr>
                <w:sz w:val="18"/>
                <w:szCs w:val="18"/>
              </w:rPr>
            </w:pPr>
            <w:r>
              <w:rPr>
                <w:sz w:val="18"/>
                <w:szCs w:val="18"/>
              </w:rPr>
              <w:t>printed circuit board insertion loss and the cable assembly insertion loss.</w:t>
            </w:r>
          </w:p>
        </w:tc>
      </w:tr>
      <w:tr w:rsidR="00476D84">
        <w:trPr>
          <w:trHeight w:val="623"/>
        </w:trPr>
        <w:tc>
          <w:tcPr>
            <w:tcW w:w="1551" w:type="dxa"/>
          </w:tcPr>
          <w:p w:rsidR="00476D84" w:rsidRDefault="006D22DF">
            <w:pPr>
              <w:pStyle w:val="TableParagraph"/>
              <w:spacing w:before="189"/>
              <w:ind w:left="183" w:right="151"/>
              <w:rPr>
                <w:sz w:val="18"/>
                <w:szCs w:val="18"/>
              </w:rPr>
            </w:pPr>
            <w:r>
              <w:rPr>
                <w:sz w:val="18"/>
                <w:szCs w:val="18"/>
              </w:rPr>
              <w:t>TP1 to TP4</w:t>
            </w:r>
          </w:p>
        </w:tc>
        <w:tc>
          <w:tcPr>
            <w:tcW w:w="8217" w:type="dxa"/>
          </w:tcPr>
          <w:p w:rsidR="00476D84" w:rsidRDefault="006D22DF">
            <w:pPr>
              <w:pStyle w:val="TableParagraph"/>
              <w:ind w:left="167" w:right="154"/>
              <w:rPr>
                <w:sz w:val="18"/>
                <w:szCs w:val="18"/>
              </w:rPr>
            </w:pPr>
            <w:r>
              <w:rPr>
                <w:sz w:val="18"/>
                <w:szCs w:val="18"/>
              </w:rPr>
              <w:t>All cable assembly measurements are made between TP1 and TP4 as illustrated in</w:t>
            </w:r>
          </w:p>
          <w:p w:rsidR="00476D84" w:rsidRDefault="006D22DF">
            <w:pPr>
              <w:pStyle w:val="TableParagraph"/>
              <w:spacing w:before="70"/>
              <w:ind w:left="169" w:right="149"/>
              <w:rPr>
                <w:sz w:val="18"/>
                <w:szCs w:val="18"/>
              </w:rPr>
            </w:pPr>
            <w:r>
              <w:rPr>
                <w:sz w:val="18"/>
                <w:szCs w:val="18"/>
              </w:rPr>
              <w:t>Figure 3.</w:t>
            </w:r>
          </w:p>
        </w:tc>
      </w:tr>
      <w:tr w:rsidR="00476D84">
        <w:trPr>
          <w:trHeight w:val="1247"/>
        </w:trPr>
        <w:tc>
          <w:tcPr>
            <w:tcW w:w="1551" w:type="dxa"/>
          </w:tcPr>
          <w:p w:rsidR="00476D84" w:rsidRDefault="00476D84">
            <w:pPr>
              <w:pStyle w:val="TableParagraph"/>
              <w:spacing w:before="0"/>
              <w:jc w:val="left"/>
              <w:rPr>
                <w:b/>
                <w:sz w:val="18"/>
                <w:szCs w:val="18"/>
              </w:rPr>
            </w:pPr>
          </w:p>
          <w:p w:rsidR="00476D84" w:rsidRDefault="006D22DF">
            <w:pPr>
              <w:pStyle w:val="TableParagraph"/>
              <w:spacing w:before="0" w:line="309" w:lineRule="auto"/>
              <w:ind w:left="202" w:right="152"/>
              <w:jc w:val="left"/>
              <w:rPr>
                <w:sz w:val="18"/>
                <w:szCs w:val="18"/>
              </w:rPr>
            </w:pPr>
            <w:r>
              <w:rPr>
                <w:sz w:val="18"/>
                <w:szCs w:val="18"/>
              </w:rPr>
              <w:t>TP0 to TP2 TP3 to TP5</w:t>
            </w:r>
          </w:p>
        </w:tc>
        <w:tc>
          <w:tcPr>
            <w:tcW w:w="8217" w:type="dxa"/>
          </w:tcPr>
          <w:p w:rsidR="00476D84" w:rsidRDefault="006D22DF">
            <w:pPr>
              <w:pStyle w:val="TableParagraph"/>
              <w:spacing w:line="309" w:lineRule="auto"/>
              <w:ind w:left="169" w:right="154"/>
              <w:rPr>
                <w:sz w:val="18"/>
                <w:szCs w:val="18"/>
              </w:rPr>
            </w:pPr>
            <w:r>
              <w:rPr>
                <w:sz w:val="18"/>
                <w:szCs w:val="18"/>
              </w:rPr>
              <w:t>A mated connector pair has been included in both the transmitter and receiver specifications defined in 802.3cd 136.9.3 and 136.9.4. The recommended maximum insertion loss from TP0 to TP2 or from TP3 to TP5 including the test fixture is provided</w:t>
            </w:r>
          </w:p>
          <w:p w:rsidR="00476D84" w:rsidRDefault="006D22DF">
            <w:pPr>
              <w:pStyle w:val="TableParagraph"/>
              <w:spacing w:before="1"/>
              <w:ind w:left="169" w:right="150"/>
              <w:rPr>
                <w:sz w:val="18"/>
                <w:szCs w:val="18"/>
              </w:rPr>
            </w:pPr>
            <w:r>
              <w:rPr>
                <w:sz w:val="18"/>
                <w:szCs w:val="18"/>
              </w:rPr>
              <w:t>in 802.3cd 136.9.3.2</w:t>
            </w:r>
          </w:p>
        </w:tc>
      </w:tr>
      <w:tr w:rsidR="00476D84">
        <w:trPr>
          <w:trHeight w:val="623"/>
        </w:trPr>
        <w:tc>
          <w:tcPr>
            <w:tcW w:w="1551" w:type="dxa"/>
          </w:tcPr>
          <w:p w:rsidR="00476D84" w:rsidRDefault="006D22DF">
            <w:pPr>
              <w:pStyle w:val="TableParagraph"/>
              <w:spacing w:before="189"/>
              <w:ind w:left="183" w:right="148"/>
              <w:rPr>
                <w:sz w:val="18"/>
                <w:szCs w:val="18"/>
              </w:rPr>
            </w:pPr>
            <w:r>
              <w:rPr>
                <w:sz w:val="18"/>
                <w:szCs w:val="18"/>
              </w:rPr>
              <w:t>TP2</w:t>
            </w:r>
          </w:p>
        </w:tc>
        <w:tc>
          <w:tcPr>
            <w:tcW w:w="8217" w:type="dxa"/>
          </w:tcPr>
          <w:p w:rsidR="00476D84" w:rsidRDefault="006D22DF">
            <w:pPr>
              <w:pStyle w:val="TableParagraph"/>
              <w:ind w:left="168" w:right="154"/>
              <w:rPr>
                <w:sz w:val="18"/>
                <w:szCs w:val="18"/>
              </w:rPr>
            </w:pPr>
            <w:r>
              <w:rPr>
                <w:sz w:val="18"/>
                <w:szCs w:val="18"/>
              </w:rPr>
              <w:t>Unless specified otherwise, all transmitter measurements defined in 802.3cd 136.9.3</w:t>
            </w:r>
          </w:p>
          <w:p w:rsidR="00476D84" w:rsidRDefault="006D22DF">
            <w:pPr>
              <w:pStyle w:val="TableParagraph"/>
              <w:spacing w:before="70"/>
              <w:ind w:left="169" w:right="153"/>
              <w:rPr>
                <w:sz w:val="18"/>
                <w:szCs w:val="18"/>
              </w:rPr>
            </w:pPr>
            <w:r>
              <w:rPr>
                <w:sz w:val="18"/>
                <w:szCs w:val="18"/>
              </w:rPr>
              <w:t>are made at TP2 utilizing the test fixture specified in Annex 136B.</w:t>
            </w:r>
          </w:p>
        </w:tc>
      </w:tr>
      <w:tr w:rsidR="00476D84">
        <w:trPr>
          <w:trHeight w:val="626"/>
        </w:trPr>
        <w:tc>
          <w:tcPr>
            <w:tcW w:w="1551" w:type="dxa"/>
          </w:tcPr>
          <w:p w:rsidR="00476D84" w:rsidRDefault="006D22DF">
            <w:pPr>
              <w:pStyle w:val="TableParagraph"/>
              <w:spacing w:before="191"/>
              <w:ind w:left="183" w:right="148"/>
              <w:rPr>
                <w:sz w:val="18"/>
                <w:szCs w:val="18"/>
              </w:rPr>
            </w:pPr>
            <w:r>
              <w:rPr>
                <w:sz w:val="18"/>
                <w:szCs w:val="18"/>
              </w:rPr>
              <w:t>TP3</w:t>
            </w:r>
          </w:p>
        </w:tc>
        <w:tc>
          <w:tcPr>
            <w:tcW w:w="8217" w:type="dxa"/>
          </w:tcPr>
          <w:p w:rsidR="00476D84" w:rsidRDefault="006D22DF">
            <w:pPr>
              <w:pStyle w:val="TableParagraph"/>
              <w:spacing w:before="35"/>
              <w:ind w:left="296"/>
              <w:jc w:val="left"/>
              <w:rPr>
                <w:sz w:val="18"/>
                <w:szCs w:val="18"/>
              </w:rPr>
            </w:pPr>
            <w:r>
              <w:rPr>
                <w:sz w:val="18"/>
                <w:szCs w:val="18"/>
              </w:rPr>
              <w:t>Unless specified otherwise, all receiver measurements and tests defined in 802.3cd</w:t>
            </w:r>
          </w:p>
          <w:p w:rsidR="00476D84" w:rsidRDefault="006D22DF">
            <w:pPr>
              <w:pStyle w:val="TableParagraph"/>
              <w:spacing w:before="71"/>
              <w:ind w:left="759"/>
              <w:jc w:val="left"/>
              <w:rPr>
                <w:sz w:val="18"/>
                <w:szCs w:val="18"/>
              </w:rPr>
            </w:pPr>
            <w:r>
              <w:rPr>
                <w:sz w:val="18"/>
                <w:szCs w:val="18"/>
              </w:rPr>
              <w:t>136.9.4 are made at TP3 utilizing the test fixture specified in Annex 136B.</w:t>
            </w:r>
          </w:p>
        </w:tc>
      </w:tr>
    </w:tbl>
    <w:p w:rsidR="00476D84" w:rsidRDefault="00476D84">
      <w:pPr>
        <w:spacing w:before="122"/>
        <w:ind w:leftChars="1200" w:left="4080" w:right="2617" w:hangingChars="800" w:hanging="1440"/>
        <w:jc w:val="both"/>
        <w:rPr>
          <w:sz w:val="18"/>
        </w:rPr>
      </w:pPr>
    </w:p>
    <w:p w:rsidR="00476D84" w:rsidRDefault="006D22DF">
      <w:pPr>
        <w:spacing w:before="122"/>
        <w:ind w:leftChars="1200" w:left="4240" w:right="2617" w:hangingChars="800" w:hanging="1600"/>
        <w:jc w:val="both"/>
        <w:rPr>
          <w:sz w:val="18"/>
        </w:rPr>
      </w:pPr>
      <w:r>
        <w:rPr>
          <w:noProof/>
          <w:sz w:val="20"/>
          <w:lang w:val="es-PY" w:eastAsia="es-PY" w:bidi="ar-SA"/>
        </w:rPr>
        <w:drawing>
          <wp:anchor distT="0" distB="0" distL="0" distR="0" simplePos="0" relativeHeight="251665408" behindDoc="0" locked="0" layoutInCell="1" allowOverlap="1">
            <wp:simplePos x="0" y="0"/>
            <wp:positionH relativeFrom="column">
              <wp:posOffset>485775</wp:posOffset>
            </wp:positionH>
            <wp:positionV relativeFrom="paragraph">
              <wp:posOffset>88900</wp:posOffset>
            </wp:positionV>
            <wp:extent cx="5022215" cy="1999615"/>
            <wp:effectExtent l="0" t="0" r="0" b="0"/>
            <wp:wrapSquare wrapText="bothSides"/>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pic:cNvPicPr>
                      <a:picLocks noChangeAspect="1"/>
                    </pic:cNvPicPr>
                  </pic:nvPicPr>
                  <pic:blipFill>
                    <a:blip r:embed="rId11" cstate="print"/>
                    <a:stretch>
                      <a:fillRect/>
                    </a:stretch>
                  </pic:blipFill>
                  <pic:spPr>
                    <a:xfrm>
                      <a:off x="0" y="0"/>
                      <a:ext cx="5022215" cy="1999615"/>
                    </a:xfrm>
                    <a:prstGeom prst="rect">
                      <a:avLst/>
                    </a:prstGeom>
                  </pic:spPr>
                </pic:pic>
              </a:graphicData>
            </a:graphic>
          </wp:anchor>
        </w:drawing>
      </w: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right="2617"/>
        <w:jc w:val="both"/>
        <w:rPr>
          <w:sz w:val="18"/>
        </w:rPr>
      </w:pPr>
    </w:p>
    <w:p w:rsidR="00476D84" w:rsidRDefault="006D22DF">
      <w:pPr>
        <w:spacing w:before="122"/>
        <w:ind w:firstLineChars="1100" w:firstLine="1980"/>
        <w:jc w:val="both"/>
        <w:rPr>
          <w:sz w:val="18"/>
        </w:rPr>
      </w:pPr>
      <w:r>
        <w:rPr>
          <w:sz w:val="18"/>
        </w:rPr>
        <w:t xml:space="preserve">Figure 3: IEEE 802.3cd 50GBASE-CR, 100GBASE-CR2 </w:t>
      </w:r>
      <w:r>
        <w:rPr>
          <w:rFonts w:eastAsia="SimSun" w:hint="eastAsia"/>
          <w:sz w:val="18"/>
          <w:lang w:eastAsia="zh-CN"/>
        </w:rPr>
        <w:t xml:space="preserve"> </w:t>
      </w:r>
      <w:r>
        <w:rPr>
          <w:sz w:val="18"/>
        </w:rPr>
        <w:t>or 200GBASE-CR4 link</w:t>
      </w: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6D22DF">
      <w:pPr>
        <w:spacing w:before="122"/>
        <w:ind w:leftChars="1200" w:left="4400" w:right="2617" w:hangingChars="800" w:hanging="1760"/>
        <w:jc w:val="both"/>
        <w:rPr>
          <w:sz w:val="18"/>
        </w:rPr>
      </w:pPr>
      <w:r>
        <w:rPr>
          <w:noProof/>
          <w:lang w:val="es-PY" w:eastAsia="es-PY" w:bidi="ar-SA"/>
        </w:rPr>
        <w:drawing>
          <wp:anchor distT="0" distB="0" distL="0" distR="0" simplePos="0" relativeHeight="251676672" behindDoc="0" locked="0" layoutInCell="1" allowOverlap="1">
            <wp:simplePos x="0" y="0"/>
            <wp:positionH relativeFrom="page">
              <wp:posOffset>1411605</wp:posOffset>
            </wp:positionH>
            <wp:positionV relativeFrom="paragraph">
              <wp:posOffset>-1270</wp:posOffset>
            </wp:positionV>
            <wp:extent cx="4932045" cy="1968500"/>
            <wp:effectExtent l="0" t="0" r="0" b="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pic:cNvPicPr>
                      <a:picLocks noChangeAspect="1"/>
                    </pic:cNvPicPr>
                  </pic:nvPicPr>
                  <pic:blipFill>
                    <a:blip r:embed="rId12" cstate="print"/>
                    <a:stretch>
                      <a:fillRect/>
                    </a:stretch>
                  </pic:blipFill>
                  <pic:spPr>
                    <a:xfrm>
                      <a:off x="0" y="0"/>
                      <a:ext cx="4932045" cy="1968500"/>
                    </a:xfrm>
                    <a:prstGeom prst="rect">
                      <a:avLst/>
                    </a:prstGeom>
                  </pic:spPr>
                </pic:pic>
              </a:graphicData>
            </a:graphic>
          </wp:anchor>
        </w:drawing>
      </w: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leftChars="1200" w:left="4080" w:right="2617" w:hangingChars="800" w:hanging="1440"/>
        <w:jc w:val="both"/>
        <w:rPr>
          <w:sz w:val="18"/>
        </w:rPr>
      </w:pPr>
    </w:p>
    <w:p w:rsidR="00476D84" w:rsidRDefault="00476D84">
      <w:pPr>
        <w:spacing w:before="122"/>
        <w:ind w:right="2617"/>
        <w:jc w:val="both"/>
        <w:rPr>
          <w:rFonts w:eastAsia="SimSun"/>
          <w:sz w:val="18"/>
          <w:lang w:eastAsia="zh-CN"/>
        </w:rPr>
      </w:pPr>
    </w:p>
    <w:p w:rsidR="00476D84" w:rsidRDefault="00476D84">
      <w:pPr>
        <w:pStyle w:val="Textoindependiente"/>
        <w:spacing w:before="151" w:line="309" w:lineRule="auto"/>
        <w:ind w:right="1072" w:firstLineChars="100" w:firstLine="220"/>
        <w:jc w:val="both"/>
        <w:rPr>
          <w:sz w:val="22"/>
          <w:szCs w:val="22"/>
        </w:rPr>
      </w:pPr>
    </w:p>
    <w:p w:rsidR="00476D84" w:rsidRDefault="006D22DF">
      <w:pPr>
        <w:pStyle w:val="Textoindependiente"/>
        <w:ind w:firstLineChars="1200" w:firstLine="2160"/>
        <w:rPr>
          <w:rFonts w:ascii="Times New Roman"/>
          <w:sz w:val="20"/>
        </w:rPr>
      </w:pPr>
      <w:r>
        <w:rPr>
          <w:sz w:val="18"/>
          <w:szCs w:val="18"/>
        </w:rPr>
        <w:t>Figure 4: IEEE 802.3bs 400GAUI-8 compliance points TP1a, TP4a</w:t>
      </w: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6D22DF">
      <w:pPr>
        <w:pStyle w:val="Textoindependiente"/>
        <w:rPr>
          <w:rFonts w:ascii="Times New Roman"/>
          <w:sz w:val="20"/>
        </w:rPr>
      </w:pPr>
      <w:r>
        <w:rPr>
          <w:noProof/>
          <w:sz w:val="20"/>
          <w:lang w:val="es-PY" w:eastAsia="es-PY" w:bidi="ar-SA"/>
        </w:rPr>
        <w:drawing>
          <wp:anchor distT="0" distB="0" distL="0" distR="0" simplePos="0" relativeHeight="251674624" behindDoc="0" locked="0" layoutInCell="1" allowOverlap="1">
            <wp:simplePos x="0" y="0"/>
            <wp:positionH relativeFrom="column">
              <wp:posOffset>1085850</wp:posOffset>
            </wp:positionH>
            <wp:positionV relativeFrom="paragraph">
              <wp:posOffset>8890</wp:posOffset>
            </wp:positionV>
            <wp:extent cx="4013200" cy="1631950"/>
            <wp:effectExtent l="0" t="0" r="0" b="0"/>
            <wp:wrapSquare wrapText="bothSides"/>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pic:cNvPicPr>
                  </pic:nvPicPr>
                  <pic:blipFill>
                    <a:blip r:embed="rId13" cstate="print"/>
                    <a:stretch>
                      <a:fillRect/>
                    </a:stretch>
                  </pic:blipFill>
                  <pic:spPr>
                    <a:xfrm>
                      <a:off x="0" y="0"/>
                      <a:ext cx="4013200" cy="1631950"/>
                    </a:xfrm>
                    <a:prstGeom prst="rect">
                      <a:avLst/>
                    </a:prstGeom>
                  </pic:spPr>
                </pic:pic>
              </a:graphicData>
            </a:graphic>
          </wp:anchor>
        </w:drawing>
      </w: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6D22DF">
      <w:pPr>
        <w:pStyle w:val="Textoindependiente"/>
        <w:ind w:firstLineChars="1100" w:firstLine="1980"/>
        <w:rPr>
          <w:rFonts w:ascii="Times New Roman"/>
          <w:sz w:val="20"/>
        </w:rPr>
      </w:pPr>
      <w:r>
        <w:rPr>
          <w:sz w:val="18"/>
          <w:szCs w:val="18"/>
        </w:rPr>
        <w:t>Figure 5: IEEE 802.3bs 400GAUI-8 compliance points TP1, TP4</w:t>
      </w: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High Speed Electrical Input Characteristics</w:t>
      </w:r>
    </w:p>
    <w:p w:rsidR="00476D84" w:rsidRDefault="006D22DF">
      <w:pPr>
        <w:pStyle w:val="Textoindependiente"/>
        <w:spacing w:before="151" w:line="309" w:lineRule="auto"/>
        <w:ind w:right="1072" w:firstLineChars="100" w:firstLine="220"/>
        <w:jc w:val="both"/>
        <w:rPr>
          <w:sz w:val="22"/>
          <w:szCs w:val="22"/>
        </w:rPr>
      </w:pPr>
      <w:r>
        <w:rPr>
          <w:sz w:val="22"/>
          <w:szCs w:val="22"/>
        </w:rPr>
        <w:t>Unless otherwise stated, the following characteristics are defined under recommended operating conditions.</w:t>
      </w:r>
    </w:p>
    <w:tbl>
      <w:tblPr>
        <w:tblpPr w:leftFromText="180" w:rightFromText="180" w:vertAnchor="text" w:horzAnchor="page" w:tblpX="1208" w:tblpY="4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92"/>
        <w:gridCol w:w="1416"/>
        <w:gridCol w:w="850"/>
        <w:gridCol w:w="1444"/>
        <w:gridCol w:w="836"/>
        <w:gridCol w:w="740"/>
        <w:gridCol w:w="1488"/>
      </w:tblGrid>
      <w:tr w:rsidR="00476D84">
        <w:trPr>
          <w:trHeight w:val="306"/>
        </w:trPr>
        <w:tc>
          <w:tcPr>
            <w:tcW w:w="2992" w:type="dxa"/>
            <w:shd w:val="clear" w:color="auto" w:fill="BFBFBF" w:themeFill="background1" w:themeFillShade="BF"/>
          </w:tcPr>
          <w:p w:rsidR="00476D84" w:rsidRDefault="006D22DF">
            <w:pPr>
              <w:pStyle w:val="TableParagraph"/>
              <w:spacing w:before="0" w:line="264" w:lineRule="exact"/>
              <w:ind w:left="121" w:right="109"/>
              <w:rPr>
                <w:b/>
                <w:sz w:val="21"/>
                <w:szCs w:val="21"/>
              </w:rPr>
            </w:pPr>
            <w:r>
              <w:rPr>
                <w:b/>
                <w:sz w:val="21"/>
                <w:szCs w:val="21"/>
              </w:rPr>
              <w:t>Parameter</w:t>
            </w:r>
          </w:p>
        </w:tc>
        <w:tc>
          <w:tcPr>
            <w:tcW w:w="1416" w:type="dxa"/>
            <w:shd w:val="clear" w:color="auto" w:fill="BFBFBF" w:themeFill="background1" w:themeFillShade="BF"/>
          </w:tcPr>
          <w:p w:rsidR="00476D84" w:rsidRDefault="006D22DF">
            <w:pPr>
              <w:pStyle w:val="TableParagraph"/>
              <w:spacing w:before="0" w:line="264" w:lineRule="exact"/>
              <w:ind w:left="109" w:right="106"/>
              <w:rPr>
                <w:b/>
                <w:sz w:val="21"/>
                <w:szCs w:val="21"/>
              </w:rPr>
            </w:pPr>
            <w:r>
              <w:rPr>
                <w:b/>
                <w:sz w:val="21"/>
                <w:szCs w:val="21"/>
              </w:rPr>
              <w:t>Test Point</w:t>
            </w:r>
          </w:p>
        </w:tc>
        <w:tc>
          <w:tcPr>
            <w:tcW w:w="850" w:type="dxa"/>
            <w:shd w:val="clear" w:color="auto" w:fill="BFBFBF" w:themeFill="background1" w:themeFillShade="BF"/>
          </w:tcPr>
          <w:p w:rsidR="00476D84" w:rsidRDefault="006D22DF">
            <w:pPr>
              <w:pStyle w:val="TableParagraph"/>
              <w:spacing w:before="0" w:line="264" w:lineRule="exact"/>
              <w:ind w:left="126"/>
              <w:jc w:val="left"/>
              <w:rPr>
                <w:b/>
                <w:sz w:val="21"/>
                <w:szCs w:val="21"/>
              </w:rPr>
            </w:pPr>
            <w:r>
              <w:rPr>
                <w:b/>
                <w:sz w:val="21"/>
                <w:szCs w:val="21"/>
              </w:rPr>
              <w:t>Min.</w:t>
            </w:r>
          </w:p>
        </w:tc>
        <w:tc>
          <w:tcPr>
            <w:tcW w:w="1444" w:type="dxa"/>
            <w:shd w:val="clear" w:color="auto" w:fill="BFBFBF" w:themeFill="background1" w:themeFillShade="BF"/>
          </w:tcPr>
          <w:p w:rsidR="00476D84" w:rsidRDefault="006D22DF">
            <w:pPr>
              <w:pStyle w:val="TableParagraph"/>
              <w:spacing w:before="0" w:line="264" w:lineRule="exact"/>
              <w:ind w:left="8" w:right="130"/>
              <w:rPr>
                <w:b/>
                <w:sz w:val="21"/>
                <w:szCs w:val="21"/>
              </w:rPr>
            </w:pPr>
            <w:r>
              <w:rPr>
                <w:b/>
                <w:sz w:val="21"/>
                <w:szCs w:val="21"/>
              </w:rPr>
              <w:t>Typical</w:t>
            </w:r>
          </w:p>
        </w:tc>
        <w:tc>
          <w:tcPr>
            <w:tcW w:w="836" w:type="dxa"/>
            <w:shd w:val="clear" w:color="auto" w:fill="BFBFBF" w:themeFill="background1" w:themeFillShade="BF"/>
          </w:tcPr>
          <w:p w:rsidR="00476D84" w:rsidRDefault="006D22DF">
            <w:pPr>
              <w:pStyle w:val="TableParagraph"/>
              <w:spacing w:before="0" w:line="264" w:lineRule="exact"/>
              <w:ind w:left="133" w:right="128"/>
              <w:rPr>
                <w:b/>
                <w:sz w:val="21"/>
                <w:szCs w:val="21"/>
              </w:rPr>
            </w:pPr>
            <w:r>
              <w:rPr>
                <w:b/>
                <w:sz w:val="21"/>
                <w:szCs w:val="21"/>
              </w:rPr>
              <w:t>Max.</w:t>
            </w:r>
          </w:p>
        </w:tc>
        <w:tc>
          <w:tcPr>
            <w:tcW w:w="740" w:type="dxa"/>
            <w:shd w:val="clear" w:color="auto" w:fill="BFBFBF" w:themeFill="background1" w:themeFillShade="BF"/>
          </w:tcPr>
          <w:p w:rsidR="00476D84" w:rsidRDefault="006D22DF">
            <w:pPr>
              <w:pStyle w:val="TableParagraph"/>
              <w:spacing w:before="0" w:line="264" w:lineRule="exact"/>
              <w:ind w:left="130" w:right="102"/>
              <w:rPr>
                <w:b/>
                <w:sz w:val="21"/>
                <w:szCs w:val="21"/>
              </w:rPr>
            </w:pPr>
            <w:r>
              <w:rPr>
                <w:b/>
                <w:sz w:val="21"/>
                <w:szCs w:val="21"/>
              </w:rPr>
              <w:t>Unit</w:t>
            </w:r>
          </w:p>
        </w:tc>
        <w:tc>
          <w:tcPr>
            <w:tcW w:w="1488" w:type="dxa"/>
            <w:shd w:val="clear" w:color="auto" w:fill="BFBFBF" w:themeFill="background1" w:themeFillShade="BF"/>
          </w:tcPr>
          <w:p w:rsidR="00476D84" w:rsidRDefault="006D22DF">
            <w:pPr>
              <w:pStyle w:val="TableParagraph"/>
              <w:spacing w:before="0" w:line="264" w:lineRule="exact"/>
              <w:ind w:left="105" w:right="88"/>
              <w:rPr>
                <w:b/>
                <w:sz w:val="21"/>
                <w:szCs w:val="21"/>
              </w:rPr>
            </w:pPr>
            <w:r>
              <w:rPr>
                <w:b/>
                <w:sz w:val="21"/>
                <w:szCs w:val="21"/>
              </w:rPr>
              <w:t>Conditions</w:t>
            </w:r>
          </w:p>
        </w:tc>
      </w:tr>
      <w:tr w:rsidR="00476D84">
        <w:trPr>
          <w:trHeight w:val="628"/>
        </w:trPr>
        <w:tc>
          <w:tcPr>
            <w:tcW w:w="2992" w:type="dxa"/>
          </w:tcPr>
          <w:p w:rsidR="00476D84" w:rsidRDefault="006D22DF">
            <w:pPr>
              <w:pStyle w:val="TableParagraph"/>
              <w:spacing w:before="6"/>
              <w:ind w:left="121" w:right="109"/>
              <w:rPr>
                <w:sz w:val="18"/>
                <w:szCs w:val="18"/>
              </w:rPr>
            </w:pPr>
            <w:r>
              <w:rPr>
                <w:sz w:val="18"/>
                <w:szCs w:val="18"/>
              </w:rPr>
              <w:t>Signaling Rate, Per Lane</w:t>
            </w:r>
          </w:p>
          <w:p w:rsidR="00476D84" w:rsidRDefault="006D22DF">
            <w:pPr>
              <w:pStyle w:val="TableParagraph"/>
              <w:spacing w:before="70"/>
              <w:ind w:left="122" w:right="106"/>
              <w:rPr>
                <w:sz w:val="18"/>
                <w:szCs w:val="18"/>
              </w:rPr>
            </w:pPr>
            <w:r>
              <w:rPr>
                <w:sz w:val="18"/>
                <w:szCs w:val="18"/>
              </w:rPr>
              <w:t>(PAM4 Encoded)</w:t>
            </w:r>
          </w:p>
        </w:tc>
        <w:tc>
          <w:tcPr>
            <w:tcW w:w="1416" w:type="dxa"/>
          </w:tcPr>
          <w:p w:rsidR="00476D84" w:rsidRDefault="006D22DF">
            <w:pPr>
              <w:pStyle w:val="TableParagraph"/>
              <w:spacing w:before="162"/>
              <w:ind w:left="107" w:right="106"/>
              <w:rPr>
                <w:sz w:val="18"/>
                <w:szCs w:val="18"/>
              </w:rPr>
            </w:pPr>
            <w:r>
              <w:rPr>
                <w:sz w:val="18"/>
                <w:szCs w:val="18"/>
              </w:rPr>
              <w:t>TP1</w:t>
            </w: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6D22DF">
            <w:pPr>
              <w:pStyle w:val="TableParagraph"/>
              <w:spacing w:before="162"/>
              <w:ind w:left="9" w:right="130"/>
              <w:rPr>
                <w:sz w:val="18"/>
                <w:szCs w:val="18"/>
              </w:rPr>
            </w:pPr>
            <w:r>
              <w:rPr>
                <w:sz w:val="18"/>
                <w:szCs w:val="18"/>
              </w:rPr>
              <w:t>26.5625</w:t>
            </w: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6D22DF">
            <w:pPr>
              <w:pStyle w:val="TableParagraph"/>
              <w:spacing w:before="162"/>
              <w:ind w:left="129" w:right="102"/>
              <w:rPr>
                <w:sz w:val="18"/>
                <w:szCs w:val="18"/>
              </w:rPr>
            </w:pPr>
            <w:r>
              <w:rPr>
                <w:sz w:val="18"/>
                <w:szCs w:val="18"/>
              </w:rPr>
              <w:t>GBd</w:t>
            </w:r>
          </w:p>
        </w:tc>
        <w:tc>
          <w:tcPr>
            <w:tcW w:w="1488" w:type="dxa"/>
          </w:tcPr>
          <w:p w:rsidR="00476D84" w:rsidRDefault="006D22DF">
            <w:pPr>
              <w:pStyle w:val="TableParagraph"/>
              <w:spacing w:before="162"/>
              <w:ind w:left="105" w:right="85"/>
              <w:rPr>
                <w:sz w:val="18"/>
                <w:szCs w:val="18"/>
              </w:rPr>
            </w:pPr>
            <w:r>
              <w:rPr>
                <w:sz w:val="18"/>
                <w:szCs w:val="18"/>
              </w:rPr>
              <w:t>+/- 100 ppm</w:t>
            </w:r>
          </w:p>
        </w:tc>
      </w:tr>
      <w:tr w:rsidR="00476D84">
        <w:trPr>
          <w:trHeight w:val="623"/>
        </w:trPr>
        <w:tc>
          <w:tcPr>
            <w:tcW w:w="2992" w:type="dxa"/>
          </w:tcPr>
          <w:p w:rsidR="00476D84" w:rsidRDefault="006D22DF">
            <w:pPr>
              <w:pStyle w:val="TableParagraph"/>
              <w:spacing w:before="1"/>
              <w:ind w:left="122" w:right="108"/>
              <w:rPr>
                <w:sz w:val="18"/>
                <w:szCs w:val="18"/>
              </w:rPr>
            </w:pPr>
            <w:r>
              <w:rPr>
                <w:sz w:val="18"/>
                <w:szCs w:val="18"/>
              </w:rPr>
              <w:t>Differential Peak-Peak Input</w:t>
            </w:r>
          </w:p>
          <w:p w:rsidR="00476D84" w:rsidRDefault="006D22DF">
            <w:pPr>
              <w:pStyle w:val="TableParagraph"/>
              <w:spacing w:before="70"/>
              <w:ind w:left="122" w:right="107"/>
              <w:rPr>
                <w:sz w:val="18"/>
                <w:szCs w:val="18"/>
              </w:rPr>
            </w:pPr>
            <w:r>
              <w:rPr>
                <w:sz w:val="18"/>
                <w:szCs w:val="18"/>
              </w:rPr>
              <w:t>Voltage Tolerance</w:t>
            </w:r>
          </w:p>
        </w:tc>
        <w:tc>
          <w:tcPr>
            <w:tcW w:w="1416" w:type="dxa"/>
          </w:tcPr>
          <w:p w:rsidR="00476D84" w:rsidRDefault="006D22DF">
            <w:pPr>
              <w:pStyle w:val="TableParagraph"/>
              <w:spacing w:before="157"/>
              <w:ind w:left="109" w:right="106"/>
              <w:rPr>
                <w:sz w:val="18"/>
                <w:szCs w:val="18"/>
              </w:rPr>
            </w:pPr>
            <w:r>
              <w:rPr>
                <w:sz w:val="18"/>
                <w:szCs w:val="18"/>
              </w:rPr>
              <w:t>TP1a</w:t>
            </w:r>
          </w:p>
        </w:tc>
        <w:tc>
          <w:tcPr>
            <w:tcW w:w="850" w:type="dxa"/>
          </w:tcPr>
          <w:p w:rsidR="00476D84" w:rsidRDefault="006D22DF">
            <w:pPr>
              <w:pStyle w:val="TableParagraph"/>
              <w:spacing w:before="157"/>
              <w:ind w:left="191"/>
              <w:jc w:val="left"/>
              <w:rPr>
                <w:sz w:val="18"/>
                <w:szCs w:val="18"/>
              </w:rPr>
            </w:pPr>
            <w:r>
              <w:rPr>
                <w:sz w:val="18"/>
                <w:szCs w:val="18"/>
              </w:rPr>
              <w:t>900</w:t>
            </w:r>
          </w:p>
        </w:tc>
        <w:tc>
          <w:tcPr>
            <w:tcW w:w="1444" w:type="dxa"/>
          </w:tcPr>
          <w:p w:rsidR="00476D84" w:rsidRDefault="00476D84">
            <w:pPr>
              <w:pStyle w:val="TableParagraph"/>
              <w:spacing w:before="0"/>
              <w:jc w:val="left"/>
              <w:rPr>
                <w:rFonts w:ascii="Times New Roman"/>
                <w:sz w:val="18"/>
                <w:szCs w:val="18"/>
              </w:rPr>
            </w:pP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6D22DF">
            <w:pPr>
              <w:pStyle w:val="TableParagraph"/>
              <w:spacing w:before="157"/>
              <w:ind w:left="128" w:right="102"/>
              <w:rPr>
                <w:sz w:val="18"/>
                <w:szCs w:val="18"/>
              </w:rPr>
            </w:pPr>
            <w:r>
              <w:rPr>
                <w:sz w:val="18"/>
                <w:szCs w:val="18"/>
              </w:rPr>
              <w:t>mV</w:t>
            </w:r>
          </w:p>
        </w:tc>
        <w:tc>
          <w:tcPr>
            <w:tcW w:w="1488" w:type="dxa"/>
          </w:tcPr>
          <w:p w:rsidR="00476D84" w:rsidRDefault="00476D84">
            <w:pPr>
              <w:pStyle w:val="TableParagraph"/>
              <w:spacing w:before="0"/>
              <w:jc w:val="left"/>
              <w:rPr>
                <w:rFonts w:ascii="Times New Roman"/>
                <w:sz w:val="18"/>
                <w:szCs w:val="18"/>
              </w:rPr>
            </w:pPr>
          </w:p>
        </w:tc>
      </w:tr>
      <w:tr w:rsidR="00476D84">
        <w:trPr>
          <w:trHeight w:val="623"/>
        </w:trPr>
        <w:tc>
          <w:tcPr>
            <w:tcW w:w="2992" w:type="dxa"/>
          </w:tcPr>
          <w:p w:rsidR="00476D84" w:rsidRDefault="006D22DF">
            <w:pPr>
              <w:pStyle w:val="TableParagraph"/>
              <w:spacing w:before="1"/>
              <w:ind w:left="122" w:right="109"/>
              <w:rPr>
                <w:sz w:val="18"/>
                <w:szCs w:val="18"/>
              </w:rPr>
            </w:pPr>
            <w:r>
              <w:rPr>
                <w:sz w:val="18"/>
                <w:szCs w:val="18"/>
              </w:rPr>
              <w:t>Differential Input Return Loss</w:t>
            </w:r>
          </w:p>
          <w:p w:rsidR="00476D84" w:rsidRDefault="006D22DF">
            <w:pPr>
              <w:pStyle w:val="TableParagraph"/>
              <w:spacing w:before="70"/>
              <w:ind w:left="122" w:right="108"/>
              <w:rPr>
                <w:sz w:val="18"/>
                <w:szCs w:val="18"/>
              </w:rPr>
            </w:pPr>
            <w:r>
              <w:rPr>
                <w:sz w:val="18"/>
                <w:szCs w:val="18"/>
              </w:rPr>
              <w:t>(Min)</w:t>
            </w:r>
          </w:p>
        </w:tc>
        <w:tc>
          <w:tcPr>
            <w:tcW w:w="1416" w:type="dxa"/>
          </w:tcPr>
          <w:p w:rsidR="00476D84" w:rsidRDefault="006D22DF">
            <w:pPr>
              <w:pStyle w:val="TableParagraph"/>
              <w:spacing w:before="157"/>
              <w:ind w:left="107" w:right="106"/>
              <w:rPr>
                <w:sz w:val="18"/>
                <w:szCs w:val="18"/>
              </w:rPr>
            </w:pPr>
            <w:r>
              <w:rPr>
                <w:sz w:val="18"/>
                <w:szCs w:val="18"/>
              </w:rPr>
              <w:t>TP1</w:t>
            </w: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6D22DF">
            <w:pPr>
              <w:pStyle w:val="TableParagraph"/>
              <w:spacing w:before="1"/>
              <w:ind w:left="244"/>
              <w:jc w:val="left"/>
              <w:rPr>
                <w:sz w:val="18"/>
                <w:szCs w:val="18"/>
              </w:rPr>
            </w:pPr>
            <w:r>
              <w:rPr>
                <w:sz w:val="18"/>
                <w:szCs w:val="18"/>
              </w:rPr>
              <w:t>Equation</w:t>
            </w:r>
          </w:p>
          <w:p w:rsidR="00476D84" w:rsidRDefault="006D22DF">
            <w:pPr>
              <w:pStyle w:val="TableParagraph"/>
              <w:spacing w:before="70"/>
              <w:ind w:left="308"/>
              <w:jc w:val="left"/>
              <w:rPr>
                <w:sz w:val="18"/>
                <w:szCs w:val="18"/>
              </w:rPr>
            </w:pPr>
            <w:r>
              <w:rPr>
                <w:sz w:val="18"/>
                <w:szCs w:val="18"/>
              </w:rPr>
              <w:t>(83E-5)</w:t>
            </w: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6D22DF">
            <w:pPr>
              <w:pStyle w:val="TableParagraph"/>
              <w:spacing w:before="157"/>
              <w:ind w:left="129" w:right="102"/>
              <w:rPr>
                <w:sz w:val="18"/>
                <w:szCs w:val="18"/>
              </w:rPr>
            </w:pPr>
            <w:r>
              <w:rPr>
                <w:sz w:val="18"/>
                <w:szCs w:val="18"/>
              </w:rPr>
              <w:t>dB</w:t>
            </w:r>
          </w:p>
        </w:tc>
        <w:tc>
          <w:tcPr>
            <w:tcW w:w="1488" w:type="dxa"/>
          </w:tcPr>
          <w:p w:rsidR="00476D84" w:rsidRDefault="006D22DF">
            <w:pPr>
              <w:pStyle w:val="TableParagraph"/>
              <w:spacing w:before="157"/>
              <w:ind w:left="105" w:right="83"/>
              <w:rPr>
                <w:sz w:val="18"/>
                <w:szCs w:val="18"/>
              </w:rPr>
            </w:pPr>
            <w:r>
              <w:rPr>
                <w:sz w:val="18"/>
                <w:szCs w:val="18"/>
              </w:rPr>
              <w:t>802.3bs</w:t>
            </w:r>
          </w:p>
        </w:tc>
      </w:tr>
      <w:tr w:rsidR="00476D84">
        <w:trPr>
          <w:trHeight w:val="938"/>
        </w:trPr>
        <w:tc>
          <w:tcPr>
            <w:tcW w:w="2992" w:type="dxa"/>
          </w:tcPr>
          <w:p w:rsidR="00476D84" w:rsidRDefault="006D22DF">
            <w:pPr>
              <w:pStyle w:val="TableParagraph"/>
              <w:spacing w:before="4"/>
              <w:ind w:left="379" w:firstLine="12"/>
              <w:jc w:val="left"/>
              <w:rPr>
                <w:sz w:val="18"/>
                <w:szCs w:val="18"/>
              </w:rPr>
            </w:pPr>
            <w:r>
              <w:rPr>
                <w:sz w:val="18"/>
                <w:szCs w:val="18"/>
              </w:rPr>
              <w:t>Differential To Common</w:t>
            </w:r>
          </w:p>
          <w:p w:rsidR="00476D84" w:rsidRDefault="006D22DF">
            <w:pPr>
              <w:pStyle w:val="TableParagraph"/>
              <w:spacing w:before="2" w:line="310" w:lineRule="atLeast"/>
              <w:ind w:left="1262" w:right="352" w:hanging="884"/>
              <w:jc w:val="left"/>
              <w:rPr>
                <w:sz w:val="18"/>
                <w:szCs w:val="18"/>
              </w:rPr>
            </w:pPr>
            <w:r>
              <w:rPr>
                <w:sz w:val="18"/>
                <w:szCs w:val="18"/>
              </w:rPr>
              <w:t>Mode Input Return Loss (Min)</w:t>
            </w:r>
          </w:p>
        </w:tc>
        <w:tc>
          <w:tcPr>
            <w:tcW w:w="1416" w:type="dxa"/>
          </w:tcPr>
          <w:p w:rsidR="00476D84" w:rsidRDefault="00476D84">
            <w:pPr>
              <w:pStyle w:val="TableParagraph"/>
              <w:spacing w:before="5"/>
              <w:jc w:val="left"/>
              <w:rPr>
                <w:sz w:val="18"/>
                <w:szCs w:val="18"/>
              </w:rPr>
            </w:pPr>
          </w:p>
          <w:p w:rsidR="00476D84" w:rsidRDefault="006D22DF">
            <w:pPr>
              <w:pStyle w:val="TableParagraph"/>
              <w:spacing w:before="0"/>
              <w:ind w:left="107" w:right="106"/>
              <w:rPr>
                <w:sz w:val="18"/>
                <w:szCs w:val="18"/>
              </w:rPr>
            </w:pPr>
            <w:r>
              <w:rPr>
                <w:sz w:val="18"/>
                <w:szCs w:val="18"/>
              </w:rPr>
              <w:t>TP1</w:t>
            </w: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6D22DF">
            <w:pPr>
              <w:pStyle w:val="TableParagraph"/>
              <w:spacing w:before="160" w:line="309" w:lineRule="auto"/>
              <w:ind w:left="308" w:right="368" w:hanging="65"/>
              <w:jc w:val="left"/>
              <w:rPr>
                <w:sz w:val="18"/>
                <w:szCs w:val="18"/>
              </w:rPr>
            </w:pPr>
            <w:r>
              <w:rPr>
                <w:sz w:val="18"/>
                <w:szCs w:val="18"/>
              </w:rPr>
              <w:t>Equation (83E-6)</w:t>
            </w: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476D84">
            <w:pPr>
              <w:pStyle w:val="TableParagraph"/>
              <w:spacing w:before="5"/>
              <w:jc w:val="left"/>
              <w:rPr>
                <w:sz w:val="18"/>
                <w:szCs w:val="18"/>
              </w:rPr>
            </w:pPr>
          </w:p>
          <w:p w:rsidR="00476D84" w:rsidRDefault="006D22DF">
            <w:pPr>
              <w:pStyle w:val="TableParagraph"/>
              <w:spacing w:before="0"/>
              <w:ind w:left="129" w:right="102"/>
              <w:rPr>
                <w:sz w:val="18"/>
                <w:szCs w:val="18"/>
              </w:rPr>
            </w:pPr>
            <w:r>
              <w:rPr>
                <w:sz w:val="18"/>
                <w:szCs w:val="18"/>
              </w:rPr>
              <w:t>dB</w:t>
            </w:r>
          </w:p>
        </w:tc>
        <w:tc>
          <w:tcPr>
            <w:tcW w:w="1488" w:type="dxa"/>
          </w:tcPr>
          <w:p w:rsidR="00476D84" w:rsidRDefault="00476D84">
            <w:pPr>
              <w:pStyle w:val="TableParagraph"/>
              <w:spacing w:before="5"/>
              <w:jc w:val="left"/>
              <w:rPr>
                <w:sz w:val="18"/>
                <w:szCs w:val="18"/>
              </w:rPr>
            </w:pPr>
          </w:p>
          <w:p w:rsidR="00476D84" w:rsidRDefault="006D22DF">
            <w:pPr>
              <w:pStyle w:val="TableParagraph"/>
              <w:spacing w:before="0"/>
              <w:ind w:left="105" w:right="83"/>
              <w:rPr>
                <w:sz w:val="18"/>
                <w:szCs w:val="18"/>
              </w:rPr>
            </w:pPr>
            <w:r>
              <w:rPr>
                <w:sz w:val="18"/>
                <w:szCs w:val="18"/>
              </w:rPr>
              <w:t>802.3bs</w:t>
            </w:r>
          </w:p>
        </w:tc>
      </w:tr>
      <w:tr w:rsidR="00476D84">
        <w:trPr>
          <w:trHeight w:val="623"/>
        </w:trPr>
        <w:tc>
          <w:tcPr>
            <w:tcW w:w="2992" w:type="dxa"/>
          </w:tcPr>
          <w:p w:rsidR="00476D84" w:rsidRDefault="006D22DF">
            <w:pPr>
              <w:pStyle w:val="TableParagraph"/>
              <w:spacing w:before="1"/>
              <w:ind w:left="120" w:right="109"/>
              <w:rPr>
                <w:sz w:val="18"/>
                <w:szCs w:val="18"/>
              </w:rPr>
            </w:pPr>
            <w:r>
              <w:rPr>
                <w:sz w:val="18"/>
                <w:szCs w:val="18"/>
              </w:rPr>
              <w:t>Differential Termination</w:t>
            </w:r>
          </w:p>
          <w:p w:rsidR="00476D84" w:rsidRDefault="006D22DF">
            <w:pPr>
              <w:pStyle w:val="TableParagraph"/>
              <w:spacing w:before="70"/>
              <w:ind w:left="122" w:right="107"/>
              <w:rPr>
                <w:sz w:val="18"/>
                <w:szCs w:val="18"/>
              </w:rPr>
            </w:pPr>
            <w:r>
              <w:rPr>
                <w:sz w:val="18"/>
                <w:szCs w:val="18"/>
              </w:rPr>
              <w:t>Mismatch</w:t>
            </w:r>
          </w:p>
        </w:tc>
        <w:tc>
          <w:tcPr>
            <w:tcW w:w="1416" w:type="dxa"/>
          </w:tcPr>
          <w:p w:rsidR="00476D84" w:rsidRDefault="006D22DF">
            <w:pPr>
              <w:pStyle w:val="TableParagraph"/>
              <w:spacing w:before="157"/>
              <w:ind w:left="107" w:right="106"/>
              <w:rPr>
                <w:sz w:val="18"/>
                <w:szCs w:val="18"/>
              </w:rPr>
            </w:pPr>
            <w:r>
              <w:rPr>
                <w:sz w:val="18"/>
                <w:szCs w:val="18"/>
              </w:rPr>
              <w:t>TP1</w:t>
            </w: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476D84">
            <w:pPr>
              <w:pStyle w:val="TableParagraph"/>
              <w:spacing w:before="0"/>
              <w:jc w:val="left"/>
              <w:rPr>
                <w:rFonts w:ascii="Times New Roman"/>
                <w:sz w:val="18"/>
                <w:szCs w:val="18"/>
              </w:rPr>
            </w:pPr>
          </w:p>
        </w:tc>
        <w:tc>
          <w:tcPr>
            <w:tcW w:w="836" w:type="dxa"/>
          </w:tcPr>
          <w:p w:rsidR="00476D84" w:rsidRDefault="006D22DF">
            <w:pPr>
              <w:pStyle w:val="TableParagraph"/>
              <w:spacing w:before="157"/>
              <w:ind w:left="132" w:right="128"/>
              <w:rPr>
                <w:sz w:val="18"/>
                <w:szCs w:val="18"/>
              </w:rPr>
            </w:pPr>
            <w:r>
              <w:rPr>
                <w:sz w:val="18"/>
                <w:szCs w:val="18"/>
              </w:rPr>
              <w:t>10</w:t>
            </w:r>
          </w:p>
        </w:tc>
        <w:tc>
          <w:tcPr>
            <w:tcW w:w="740" w:type="dxa"/>
          </w:tcPr>
          <w:p w:rsidR="00476D84" w:rsidRDefault="006D22DF">
            <w:pPr>
              <w:pStyle w:val="TableParagraph"/>
              <w:spacing w:before="157"/>
              <w:ind w:left="28"/>
              <w:rPr>
                <w:sz w:val="18"/>
                <w:szCs w:val="18"/>
              </w:rPr>
            </w:pPr>
            <w:r>
              <w:rPr>
                <w:sz w:val="18"/>
                <w:szCs w:val="18"/>
              </w:rPr>
              <w:t>%</w:t>
            </w:r>
          </w:p>
        </w:tc>
        <w:tc>
          <w:tcPr>
            <w:tcW w:w="1488" w:type="dxa"/>
          </w:tcPr>
          <w:p w:rsidR="00476D84" w:rsidRDefault="00476D84">
            <w:pPr>
              <w:pStyle w:val="TableParagraph"/>
              <w:spacing w:before="0"/>
              <w:jc w:val="left"/>
              <w:rPr>
                <w:rFonts w:ascii="Times New Roman"/>
                <w:sz w:val="18"/>
                <w:szCs w:val="18"/>
              </w:rPr>
            </w:pPr>
          </w:p>
        </w:tc>
      </w:tr>
      <w:tr w:rsidR="00476D84">
        <w:trPr>
          <w:trHeight w:val="623"/>
        </w:trPr>
        <w:tc>
          <w:tcPr>
            <w:tcW w:w="2992" w:type="dxa"/>
          </w:tcPr>
          <w:p w:rsidR="00476D84" w:rsidRDefault="006D22DF">
            <w:pPr>
              <w:pStyle w:val="TableParagraph"/>
              <w:spacing w:before="1"/>
              <w:ind w:left="121" w:right="109"/>
              <w:rPr>
                <w:sz w:val="18"/>
                <w:szCs w:val="18"/>
              </w:rPr>
            </w:pPr>
            <w:r>
              <w:rPr>
                <w:sz w:val="18"/>
                <w:szCs w:val="18"/>
              </w:rPr>
              <w:t>Single-Ended Voltage</w:t>
            </w:r>
          </w:p>
          <w:p w:rsidR="00476D84" w:rsidRDefault="006D22DF">
            <w:pPr>
              <w:pStyle w:val="TableParagraph"/>
              <w:spacing w:before="70"/>
              <w:ind w:left="122" w:right="109"/>
              <w:rPr>
                <w:sz w:val="18"/>
                <w:szCs w:val="18"/>
              </w:rPr>
            </w:pPr>
            <w:r>
              <w:rPr>
                <w:sz w:val="18"/>
                <w:szCs w:val="18"/>
              </w:rPr>
              <w:t>Tolerance Range</w:t>
            </w:r>
          </w:p>
        </w:tc>
        <w:tc>
          <w:tcPr>
            <w:tcW w:w="1416" w:type="dxa"/>
          </w:tcPr>
          <w:p w:rsidR="00476D84" w:rsidRDefault="006D22DF">
            <w:pPr>
              <w:pStyle w:val="TableParagraph"/>
              <w:spacing w:before="157"/>
              <w:ind w:left="109" w:right="106"/>
              <w:rPr>
                <w:sz w:val="18"/>
                <w:szCs w:val="18"/>
              </w:rPr>
            </w:pPr>
            <w:r>
              <w:rPr>
                <w:sz w:val="18"/>
                <w:szCs w:val="18"/>
              </w:rPr>
              <w:t>TP1a</w:t>
            </w:r>
          </w:p>
        </w:tc>
        <w:tc>
          <w:tcPr>
            <w:tcW w:w="850" w:type="dxa"/>
          </w:tcPr>
          <w:p w:rsidR="00476D84" w:rsidRDefault="006D22DF">
            <w:pPr>
              <w:pStyle w:val="TableParagraph"/>
              <w:spacing w:before="157"/>
              <w:ind w:left="184"/>
              <w:jc w:val="left"/>
              <w:rPr>
                <w:sz w:val="18"/>
                <w:szCs w:val="18"/>
              </w:rPr>
            </w:pPr>
            <w:r>
              <w:rPr>
                <w:sz w:val="18"/>
                <w:szCs w:val="18"/>
              </w:rPr>
              <w:t>-0.4</w:t>
            </w:r>
          </w:p>
        </w:tc>
        <w:tc>
          <w:tcPr>
            <w:tcW w:w="1444" w:type="dxa"/>
          </w:tcPr>
          <w:p w:rsidR="00476D84" w:rsidRDefault="00476D84">
            <w:pPr>
              <w:pStyle w:val="TableParagraph"/>
              <w:spacing w:before="0"/>
              <w:jc w:val="left"/>
              <w:rPr>
                <w:rFonts w:ascii="Times New Roman"/>
                <w:sz w:val="18"/>
                <w:szCs w:val="18"/>
              </w:rPr>
            </w:pPr>
          </w:p>
        </w:tc>
        <w:tc>
          <w:tcPr>
            <w:tcW w:w="836" w:type="dxa"/>
          </w:tcPr>
          <w:p w:rsidR="00476D84" w:rsidRDefault="006D22DF">
            <w:pPr>
              <w:pStyle w:val="TableParagraph"/>
              <w:spacing w:before="157"/>
              <w:ind w:left="132" w:right="128"/>
              <w:rPr>
                <w:sz w:val="18"/>
                <w:szCs w:val="18"/>
              </w:rPr>
            </w:pPr>
            <w:r>
              <w:rPr>
                <w:sz w:val="18"/>
                <w:szCs w:val="18"/>
              </w:rPr>
              <w:t>3.3</w:t>
            </w:r>
          </w:p>
        </w:tc>
        <w:tc>
          <w:tcPr>
            <w:tcW w:w="740" w:type="dxa"/>
          </w:tcPr>
          <w:p w:rsidR="00476D84" w:rsidRDefault="006D22DF">
            <w:pPr>
              <w:pStyle w:val="TableParagraph"/>
              <w:spacing w:before="157"/>
              <w:ind w:left="29"/>
              <w:rPr>
                <w:sz w:val="18"/>
                <w:szCs w:val="18"/>
              </w:rPr>
            </w:pPr>
            <w:r>
              <w:rPr>
                <w:sz w:val="18"/>
                <w:szCs w:val="18"/>
              </w:rPr>
              <w:t>V</w:t>
            </w:r>
          </w:p>
        </w:tc>
        <w:tc>
          <w:tcPr>
            <w:tcW w:w="1488" w:type="dxa"/>
          </w:tcPr>
          <w:p w:rsidR="00476D84" w:rsidRDefault="00476D84">
            <w:pPr>
              <w:pStyle w:val="TableParagraph"/>
              <w:spacing w:before="0"/>
              <w:jc w:val="left"/>
              <w:rPr>
                <w:rFonts w:ascii="Times New Roman"/>
                <w:sz w:val="18"/>
                <w:szCs w:val="18"/>
              </w:rPr>
            </w:pPr>
          </w:p>
        </w:tc>
      </w:tr>
      <w:tr w:rsidR="00476D84">
        <w:trPr>
          <w:trHeight w:val="623"/>
        </w:trPr>
        <w:tc>
          <w:tcPr>
            <w:tcW w:w="2992" w:type="dxa"/>
          </w:tcPr>
          <w:p w:rsidR="00476D84" w:rsidRDefault="006D22DF">
            <w:pPr>
              <w:pStyle w:val="TableParagraph"/>
              <w:spacing w:before="1" w:line="304" w:lineRule="auto"/>
              <w:ind w:left="1027" w:right="220" w:hanging="773"/>
              <w:jc w:val="left"/>
              <w:rPr>
                <w:sz w:val="18"/>
                <w:szCs w:val="18"/>
              </w:rPr>
            </w:pPr>
            <w:r>
              <w:rPr>
                <w:sz w:val="18"/>
                <w:szCs w:val="18"/>
              </w:rPr>
              <w:t>DC Common-Mode Output Voltage*</w:t>
            </w:r>
            <w:r>
              <w:rPr>
                <w:position w:val="7"/>
                <w:sz w:val="18"/>
                <w:szCs w:val="18"/>
              </w:rPr>
              <w:t>13</w:t>
            </w:r>
          </w:p>
        </w:tc>
        <w:tc>
          <w:tcPr>
            <w:tcW w:w="1416" w:type="dxa"/>
          </w:tcPr>
          <w:p w:rsidR="00476D84" w:rsidRDefault="006D22DF">
            <w:pPr>
              <w:pStyle w:val="TableParagraph"/>
              <w:spacing w:before="157"/>
              <w:ind w:left="107" w:right="106"/>
              <w:rPr>
                <w:sz w:val="18"/>
                <w:szCs w:val="18"/>
              </w:rPr>
            </w:pPr>
            <w:r>
              <w:rPr>
                <w:sz w:val="18"/>
                <w:szCs w:val="18"/>
              </w:rPr>
              <w:t>TP1</w:t>
            </w:r>
          </w:p>
        </w:tc>
        <w:tc>
          <w:tcPr>
            <w:tcW w:w="850" w:type="dxa"/>
          </w:tcPr>
          <w:p w:rsidR="00476D84" w:rsidRDefault="006D22DF">
            <w:pPr>
              <w:pStyle w:val="TableParagraph"/>
              <w:spacing w:before="157"/>
              <w:ind w:left="155"/>
              <w:jc w:val="left"/>
              <w:rPr>
                <w:sz w:val="18"/>
                <w:szCs w:val="18"/>
              </w:rPr>
            </w:pPr>
            <w:r>
              <w:rPr>
                <w:sz w:val="18"/>
                <w:szCs w:val="18"/>
              </w:rPr>
              <w:t>-350</w:t>
            </w:r>
          </w:p>
        </w:tc>
        <w:tc>
          <w:tcPr>
            <w:tcW w:w="1444" w:type="dxa"/>
          </w:tcPr>
          <w:p w:rsidR="00476D84" w:rsidRDefault="00476D84">
            <w:pPr>
              <w:pStyle w:val="TableParagraph"/>
              <w:spacing w:before="0"/>
              <w:jc w:val="left"/>
              <w:rPr>
                <w:rFonts w:ascii="Times New Roman"/>
                <w:sz w:val="18"/>
                <w:szCs w:val="18"/>
              </w:rPr>
            </w:pPr>
          </w:p>
        </w:tc>
        <w:tc>
          <w:tcPr>
            <w:tcW w:w="836" w:type="dxa"/>
          </w:tcPr>
          <w:p w:rsidR="00476D84" w:rsidRDefault="006D22DF">
            <w:pPr>
              <w:pStyle w:val="TableParagraph"/>
              <w:spacing w:before="157"/>
              <w:ind w:left="132" w:right="128"/>
              <w:rPr>
                <w:sz w:val="18"/>
                <w:szCs w:val="18"/>
              </w:rPr>
            </w:pPr>
            <w:r>
              <w:rPr>
                <w:sz w:val="18"/>
                <w:szCs w:val="18"/>
              </w:rPr>
              <w:t>2850</w:t>
            </w:r>
          </w:p>
        </w:tc>
        <w:tc>
          <w:tcPr>
            <w:tcW w:w="740" w:type="dxa"/>
          </w:tcPr>
          <w:p w:rsidR="00476D84" w:rsidRDefault="006D22DF">
            <w:pPr>
              <w:pStyle w:val="TableParagraph"/>
              <w:spacing w:before="157"/>
              <w:ind w:left="128" w:right="102"/>
              <w:rPr>
                <w:sz w:val="18"/>
                <w:szCs w:val="18"/>
              </w:rPr>
            </w:pPr>
            <w:r>
              <w:rPr>
                <w:sz w:val="18"/>
                <w:szCs w:val="18"/>
              </w:rPr>
              <w:t>mV</w:t>
            </w:r>
          </w:p>
        </w:tc>
        <w:tc>
          <w:tcPr>
            <w:tcW w:w="1488" w:type="dxa"/>
          </w:tcPr>
          <w:p w:rsidR="00476D84" w:rsidRDefault="00476D84">
            <w:pPr>
              <w:pStyle w:val="TableParagraph"/>
              <w:spacing w:before="0"/>
              <w:jc w:val="left"/>
              <w:rPr>
                <w:rFonts w:ascii="Times New Roman"/>
                <w:sz w:val="18"/>
                <w:szCs w:val="18"/>
              </w:rPr>
            </w:pPr>
          </w:p>
        </w:tc>
      </w:tr>
      <w:tr w:rsidR="00476D84">
        <w:trPr>
          <w:trHeight w:val="623"/>
        </w:trPr>
        <w:tc>
          <w:tcPr>
            <w:tcW w:w="2992" w:type="dxa"/>
          </w:tcPr>
          <w:p w:rsidR="00476D84" w:rsidRDefault="006D22DF">
            <w:pPr>
              <w:pStyle w:val="TableParagraph"/>
              <w:spacing w:before="1"/>
              <w:ind w:left="122" w:right="108"/>
              <w:rPr>
                <w:sz w:val="18"/>
                <w:szCs w:val="18"/>
              </w:rPr>
            </w:pPr>
            <w:r>
              <w:rPr>
                <w:sz w:val="18"/>
                <w:szCs w:val="18"/>
              </w:rPr>
              <w:t>Module Stressed Input Test</w:t>
            </w:r>
          </w:p>
          <w:p w:rsidR="00476D84" w:rsidRDefault="006D22DF">
            <w:pPr>
              <w:pStyle w:val="TableParagraph"/>
              <w:spacing w:before="66"/>
              <w:ind w:left="118" w:right="109"/>
              <w:rPr>
                <w:sz w:val="18"/>
                <w:szCs w:val="18"/>
              </w:rPr>
            </w:pPr>
            <w:r>
              <w:rPr>
                <w:position w:val="-6"/>
                <w:sz w:val="18"/>
                <w:szCs w:val="18"/>
              </w:rPr>
              <w:t>*</w:t>
            </w:r>
            <w:r>
              <w:rPr>
                <w:sz w:val="18"/>
                <w:szCs w:val="18"/>
              </w:rPr>
              <w:t>14</w:t>
            </w:r>
          </w:p>
        </w:tc>
        <w:tc>
          <w:tcPr>
            <w:tcW w:w="1416" w:type="dxa"/>
          </w:tcPr>
          <w:p w:rsidR="00476D84" w:rsidRDefault="00476D84">
            <w:pPr>
              <w:pStyle w:val="TableParagraph"/>
              <w:spacing w:before="0"/>
              <w:jc w:val="left"/>
              <w:rPr>
                <w:rFonts w:ascii="Times New Roman"/>
                <w:sz w:val="18"/>
                <w:szCs w:val="18"/>
              </w:rPr>
            </w:pP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476D84">
            <w:pPr>
              <w:pStyle w:val="TableParagraph"/>
              <w:spacing w:before="0"/>
              <w:jc w:val="left"/>
              <w:rPr>
                <w:rFonts w:ascii="Times New Roman"/>
                <w:sz w:val="18"/>
                <w:szCs w:val="18"/>
              </w:rPr>
            </w:pP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476D84">
            <w:pPr>
              <w:pStyle w:val="TableParagraph"/>
              <w:spacing w:before="0"/>
              <w:jc w:val="left"/>
              <w:rPr>
                <w:rFonts w:ascii="Times New Roman"/>
                <w:sz w:val="18"/>
                <w:szCs w:val="18"/>
              </w:rPr>
            </w:pPr>
          </w:p>
        </w:tc>
        <w:tc>
          <w:tcPr>
            <w:tcW w:w="1488" w:type="dxa"/>
          </w:tcPr>
          <w:p w:rsidR="00476D84" w:rsidRDefault="00476D84">
            <w:pPr>
              <w:pStyle w:val="TableParagraph"/>
              <w:spacing w:before="0"/>
              <w:jc w:val="left"/>
              <w:rPr>
                <w:rFonts w:ascii="Times New Roman"/>
                <w:sz w:val="18"/>
                <w:szCs w:val="18"/>
              </w:rPr>
            </w:pPr>
          </w:p>
        </w:tc>
      </w:tr>
      <w:tr w:rsidR="00476D84">
        <w:trPr>
          <w:trHeight w:val="312"/>
        </w:trPr>
        <w:tc>
          <w:tcPr>
            <w:tcW w:w="2992" w:type="dxa"/>
          </w:tcPr>
          <w:p w:rsidR="00476D84" w:rsidRDefault="006D22DF">
            <w:pPr>
              <w:pStyle w:val="TableParagraph"/>
              <w:spacing w:before="1"/>
              <w:ind w:left="122" w:right="109"/>
              <w:rPr>
                <w:sz w:val="18"/>
                <w:szCs w:val="18"/>
              </w:rPr>
            </w:pPr>
            <w:r>
              <w:rPr>
                <w:sz w:val="18"/>
                <w:szCs w:val="18"/>
              </w:rPr>
              <w:t>Eye Width</w:t>
            </w:r>
          </w:p>
        </w:tc>
        <w:tc>
          <w:tcPr>
            <w:tcW w:w="1416" w:type="dxa"/>
          </w:tcPr>
          <w:p w:rsidR="00476D84" w:rsidRDefault="00476D84">
            <w:pPr>
              <w:pStyle w:val="TableParagraph"/>
              <w:spacing w:before="0"/>
              <w:jc w:val="left"/>
              <w:rPr>
                <w:rFonts w:ascii="Times New Roman"/>
                <w:sz w:val="18"/>
                <w:szCs w:val="18"/>
              </w:rPr>
            </w:pP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6D22DF">
            <w:pPr>
              <w:pStyle w:val="TableParagraph"/>
              <w:spacing w:before="1"/>
              <w:ind w:left="9" w:right="130"/>
              <w:rPr>
                <w:sz w:val="18"/>
                <w:szCs w:val="18"/>
              </w:rPr>
            </w:pPr>
            <w:r>
              <w:rPr>
                <w:sz w:val="18"/>
                <w:szCs w:val="18"/>
              </w:rPr>
              <w:t>0.22</w:t>
            </w: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6D22DF">
            <w:pPr>
              <w:pStyle w:val="TableParagraph"/>
              <w:spacing w:before="1"/>
              <w:ind w:left="130" w:right="100"/>
              <w:rPr>
                <w:sz w:val="18"/>
                <w:szCs w:val="18"/>
              </w:rPr>
            </w:pPr>
            <w:r>
              <w:rPr>
                <w:sz w:val="18"/>
                <w:szCs w:val="18"/>
              </w:rPr>
              <w:t>UI</w:t>
            </w:r>
          </w:p>
        </w:tc>
        <w:tc>
          <w:tcPr>
            <w:tcW w:w="1488" w:type="dxa"/>
          </w:tcPr>
          <w:p w:rsidR="00476D84" w:rsidRDefault="00476D84">
            <w:pPr>
              <w:pStyle w:val="TableParagraph"/>
              <w:spacing w:before="0"/>
              <w:jc w:val="left"/>
              <w:rPr>
                <w:rFonts w:ascii="Times New Roman"/>
                <w:sz w:val="18"/>
                <w:szCs w:val="18"/>
              </w:rPr>
            </w:pPr>
          </w:p>
        </w:tc>
      </w:tr>
      <w:tr w:rsidR="00476D84">
        <w:trPr>
          <w:trHeight w:val="626"/>
        </w:trPr>
        <w:tc>
          <w:tcPr>
            <w:tcW w:w="2992" w:type="dxa"/>
          </w:tcPr>
          <w:p w:rsidR="00476D84" w:rsidRDefault="006D22DF">
            <w:pPr>
              <w:pStyle w:val="TableParagraph"/>
              <w:spacing w:before="3"/>
              <w:ind w:left="120" w:right="109"/>
              <w:rPr>
                <w:sz w:val="18"/>
                <w:szCs w:val="18"/>
              </w:rPr>
            </w:pPr>
            <w:r>
              <w:rPr>
                <w:sz w:val="18"/>
                <w:szCs w:val="18"/>
              </w:rPr>
              <w:t>Applied Peak-Peak</w:t>
            </w:r>
          </w:p>
          <w:p w:rsidR="00476D84" w:rsidRDefault="006D22DF">
            <w:pPr>
              <w:pStyle w:val="TableParagraph"/>
              <w:spacing w:before="71"/>
              <w:ind w:left="122" w:right="109"/>
              <w:rPr>
                <w:sz w:val="18"/>
                <w:szCs w:val="18"/>
              </w:rPr>
            </w:pPr>
            <w:r>
              <w:rPr>
                <w:sz w:val="18"/>
                <w:szCs w:val="18"/>
              </w:rPr>
              <w:t>Sinusoidal Jitter</w:t>
            </w:r>
          </w:p>
        </w:tc>
        <w:tc>
          <w:tcPr>
            <w:tcW w:w="1416" w:type="dxa"/>
          </w:tcPr>
          <w:p w:rsidR="00476D84" w:rsidRDefault="00476D84">
            <w:pPr>
              <w:pStyle w:val="TableParagraph"/>
              <w:spacing w:before="0"/>
              <w:jc w:val="left"/>
              <w:rPr>
                <w:rFonts w:ascii="Times New Roman"/>
                <w:sz w:val="18"/>
                <w:szCs w:val="18"/>
              </w:rPr>
            </w:pP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6D22DF">
            <w:pPr>
              <w:pStyle w:val="TableParagraph"/>
              <w:spacing w:before="159"/>
              <w:ind w:left="12" w:right="130"/>
              <w:rPr>
                <w:sz w:val="18"/>
                <w:szCs w:val="18"/>
              </w:rPr>
            </w:pPr>
            <w:r>
              <w:rPr>
                <w:sz w:val="18"/>
                <w:szCs w:val="18"/>
              </w:rPr>
              <w:t>Table 120E-6</w:t>
            </w: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476D84">
            <w:pPr>
              <w:pStyle w:val="TableParagraph"/>
              <w:spacing w:before="0"/>
              <w:jc w:val="left"/>
              <w:rPr>
                <w:rFonts w:ascii="Times New Roman"/>
                <w:sz w:val="18"/>
                <w:szCs w:val="18"/>
              </w:rPr>
            </w:pPr>
          </w:p>
        </w:tc>
        <w:tc>
          <w:tcPr>
            <w:tcW w:w="1488" w:type="dxa"/>
          </w:tcPr>
          <w:p w:rsidR="00476D84" w:rsidRDefault="006D22DF">
            <w:pPr>
              <w:pStyle w:val="TableParagraph"/>
              <w:spacing w:before="159"/>
              <w:ind w:left="105" w:right="83"/>
              <w:rPr>
                <w:sz w:val="18"/>
                <w:szCs w:val="18"/>
              </w:rPr>
            </w:pPr>
            <w:r>
              <w:rPr>
                <w:sz w:val="18"/>
                <w:szCs w:val="18"/>
              </w:rPr>
              <w:t>802.3bs</w:t>
            </w:r>
          </w:p>
        </w:tc>
      </w:tr>
      <w:tr w:rsidR="00476D84">
        <w:trPr>
          <w:trHeight w:val="311"/>
        </w:trPr>
        <w:tc>
          <w:tcPr>
            <w:tcW w:w="2992" w:type="dxa"/>
          </w:tcPr>
          <w:p w:rsidR="00476D84" w:rsidRDefault="006D22DF">
            <w:pPr>
              <w:pStyle w:val="TableParagraph"/>
              <w:spacing w:before="1"/>
              <w:ind w:left="122" w:right="106"/>
              <w:rPr>
                <w:sz w:val="18"/>
                <w:szCs w:val="18"/>
              </w:rPr>
            </w:pPr>
            <w:r>
              <w:rPr>
                <w:sz w:val="18"/>
                <w:szCs w:val="18"/>
              </w:rPr>
              <w:t>Eye Height</w:t>
            </w:r>
          </w:p>
        </w:tc>
        <w:tc>
          <w:tcPr>
            <w:tcW w:w="1416" w:type="dxa"/>
          </w:tcPr>
          <w:p w:rsidR="00476D84" w:rsidRDefault="00476D84">
            <w:pPr>
              <w:pStyle w:val="TableParagraph"/>
              <w:spacing w:before="0"/>
              <w:jc w:val="left"/>
              <w:rPr>
                <w:rFonts w:ascii="Times New Roman"/>
                <w:sz w:val="18"/>
                <w:szCs w:val="18"/>
              </w:rPr>
            </w:pPr>
          </w:p>
        </w:tc>
        <w:tc>
          <w:tcPr>
            <w:tcW w:w="850" w:type="dxa"/>
          </w:tcPr>
          <w:p w:rsidR="00476D84" w:rsidRDefault="00476D84">
            <w:pPr>
              <w:pStyle w:val="TableParagraph"/>
              <w:spacing w:before="0"/>
              <w:jc w:val="left"/>
              <w:rPr>
                <w:rFonts w:ascii="Times New Roman"/>
                <w:sz w:val="18"/>
                <w:szCs w:val="18"/>
              </w:rPr>
            </w:pPr>
          </w:p>
        </w:tc>
        <w:tc>
          <w:tcPr>
            <w:tcW w:w="1444" w:type="dxa"/>
          </w:tcPr>
          <w:p w:rsidR="00476D84" w:rsidRDefault="006D22DF">
            <w:pPr>
              <w:pStyle w:val="TableParagraph"/>
              <w:spacing w:before="1"/>
              <w:ind w:left="12" w:right="130"/>
              <w:rPr>
                <w:sz w:val="18"/>
                <w:szCs w:val="18"/>
              </w:rPr>
            </w:pPr>
            <w:r>
              <w:rPr>
                <w:sz w:val="18"/>
                <w:szCs w:val="18"/>
              </w:rPr>
              <w:t>32</w:t>
            </w:r>
          </w:p>
        </w:tc>
        <w:tc>
          <w:tcPr>
            <w:tcW w:w="836" w:type="dxa"/>
          </w:tcPr>
          <w:p w:rsidR="00476D84" w:rsidRDefault="00476D84">
            <w:pPr>
              <w:pStyle w:val="TableParagraph"/>
              <w:spacing w:before="0"/>
              <w:jc w:val="left"/>
              <w:rPr>
                <w:rFonts w:ascii="Times New Roman"/>
                <w:sz w:val="18"/>
                <w:szCs w:val="18"/>
              </w:rPr>
            </w:pPr>
          </w:p>
        </w:tc>
        <w:tc>
          <w:tcPr>
            <w:tcW w:w="740" w:type="dxa"/>
          </w:tcPr>
          <w:p w:rsidR="00476D84" w:rsidRDefault="006D22DF">
            <w:pPr>
              <w:pStyle w:val="TableParagraph"/>
              <w:spacing w:before="1"/>
              <w:ind w:left="128" w:right="102"/>
              <w:rPr>
                <w:sz w:val="18"/>
                <w:szCs w:val="18"/>
              </w:rPr>
            </w:pPr>
            <w:r>
              <w:rPr>
                <w:sz w:val="18"/>
                <w:szCs w:val="18"/>
              </w:rPr>
              <w:t>mV</w:t>
            </w:r>
          </w:p>
        </w:tc>
        <w:tc>
          <w:tcPr>
            <w:tcW w:w="1488" w:type="dxa"/>
          </w:tcPr>
          <w:p w:rsidR="00476D84" w:rsidRDefault="00476D84">
            <w:pPr>
              <w:pStyle w:val="TableParagraph"/>
              <w:spacing w:before="0"/>
              <w:jc w:val="left"/>
              <w:rPr>
                <w:rFonts w:ascii="Times New Roman"/>
                <w:sz w:val="18"/>
                <w:szCs w:val="18"/>
              </w:rPr>
            </w:pPr>
          </w:p>
        </w:tc>
      </w:tr>
    </w:tbl>
    <w:p w:rsidR="00476D84" w:rsidRDefault="006D22DF">
      <w:pPr>
        <w:spacing w:before="17"/>
        <w:rPr>
          <w:b/>
          <w:bCs/>
          <w:sz w:val="18"/>
        </w:rPr>
      </w:pPr>
      <w:r>
        <w:rPr>
          <w:rFonts w:eastAsia="SimSun" w:hint="eastAsia"/>
          <w:b/>
          <w:bCs/>
          <w:sz w:val="18"/>
          <w:lang w:eastAsia="zh-CN"/>
        </w:rPr>
        <w:t xml:space="preserve">Note: </w:t>
      </w:r>
    </w:p>
    <w:p w:rsidR="00476D84" w:rsidRDefault="006D22DF">
      <w:pPr>
        <w:numPr>
          <w:ilvl w:val="0"/>
          <w:numId w:val="3"/>
        </w:numPr>
        <w:spacing w:before="17"/>
        <w:rPr>
          <w:sz w:val="18"/>
        </w:rPr>
      </w:pPr>
      <w:r>
        <w:rPr>
          <w:sz w:val="18"/>
        </w:rPr>
        <w:t xml:space="preserve"> DC common mode voltage generated by the host. Specification includes effects of ground offset voltage.</w:t>
      </w:r>
    </w:p>
    <w:p w:rsidR="00476D84" w:rsidRDefault="006D22DF">
      <w:pPr>
        <w:numPr>
          <w:ilvl w:val="0"/>
          <w:numId w:val="3"/>
        </w:numPr>
        <w:spacing w:before="105"/>
        <w:rPr>
          <w:sz w:val="18"/>
        </w:rPr>
      </w:pPr>
      <w:r>
        <w:rPr>
          <w:rFonts w:eastAsia="SimSun" w:hint="eastAsia"/>
          <w:sz w:val="18"/>
          <w:lang w:eastAsia="zh-CN"/>
        </w:rPr>
        <w:t xml:space="preserve"> </w:t>
      </w:r>
      <w:r>
        <w:rPr>
          <w:sz w:val="18"/>
        </w:rPr>
        <w:t xml:space="preserve"> Module stressed input tolerance is measured using the procedure defined in 120E.1.1.</w:t>
      </w: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High Speed Electrical Output Characteristics</w:t>
      </w:r>
    </w:p>
    <w:p w:rsidR="00476D84" w:rsidRDefault="006D22DF">
      <w:pPr>
        <w:pStyle w:val="Textoindependiente"/>
        <w:spacing w:before="151" w:line="309" w:lineRule="auto"/>
        <w:ind w:right="1072" w:firstLineChars="100" w:firstLine="220"/>
        <w:jc w:val="both"/>
        <w:rPr>
          <w:sz w:val="22"/>
          <w:szCs w:val="22"/>
        </w:rPr>
      </w:pPr>
      <w:r>
        <w:rPr>
          <w:sz w:val="22"/>
          <w:szCs w:val="22"/>
        </w:rPr>
        <w:t>Unless otherwise stated, the following characteristics are defined under recommended operating conditions.</w:t>
      </w:r>
    </w:p>
    <w:tbl>
      <w:tblPr>
        <w:tblpPr w:leftFromText="180" w:rightFromText="180" w:vertAnchor="page" w:horzAnchor="page" w:tblpX="1226" w:tblpY="68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9"/>
        <w:gridCol w:w="1483"/>
        <w:gridCol w:w="964"/>
        <w:gridCol w:w="1665"/>
        <w:gridCol w:w="888"/>
        <w:gridCol w:w="1002"/>
      </w:tblGrid>
      <w:tr w:rsidR="00476D84">
        <w:trPr>
          <w:trHeight w:val="306"/>
        </w:trPr>
        <w:tc>
          <w:tcPr>
            <w:tcW w:w="3769" w:type="dxa"/>
            <w:shd w:val="clear" w:color="auto" w:fill="BFBFBF" w:themeFill="background1" w:themeFillShade="BF"/>
          </w:tcPr>
          <w:p w:rsidR="00476D84" w:rsidRDefault="006D22DF">
            <w:pPr>
              <w:pStyle w:val="TableParagraph"/>
              <w:spacing w:before="0" w:line="264" w:lineRule="exact"/>
              <w:ind w:left="274" w:right="195"/>
              <w:rPr>
                <w:b/>
                <w:sz w:val="21"/>
                <w:szCs w:val="21"/>
              </w:rPr>
            </w:pPr>
            <w:r>
              <w:rPr>
                <w:b/>
                <w:sz w:val="21"/>
                <w:szCs w:val="21"/>
              </w:rPr>
              <w:t>Parameter</w:t>
            </w:r>
          </w:p>
        </w:tc>
        <w:tc>
          <w:tcPr>
            <w:tcW w:w="1483" w:type="dxa"/>
            <w:shd w:val="clear" w:color="auto" w:fill="BFBFBF" w:themeFill="background1" w:themeFillShade="BF"/>
          </w:tcPr>
          <w:p w:rsidR="00476D84" w:rsidRDefault="006D22DF">
            <w:pPr>
              <w:pStyle w:val="TableParagraph"/>
              <w:spacing w:before="0" w:line="264" w:lineRule="exact"/>
              <w:ind w:left="162" w:right="119"/>
              <w:rPr>
                <w:b/>
                <w:sz w:val="21"/>
                <w:szCs w:val="21"/>
              </w:rPr>
            </w:pPr>
            <w:r>
              <w:rPr>
                <w:b/>
                <w:sz w:val="21"/>
                <w:szCs w:val="21"/>
              </w:rPr>
              <w:t>Test Point</w:t>
            </w:r>
          </w:p>
        </w:tc>
        <w:tc>
          <w:tcPr>
            <w:tcW w:w="964" w:type="dxa"/>
            <w:shd w:val="clear" w:color="auto" w:fill="BFBFBF" w:themeFill="background1" w:themeFillShade="BF"/>
          </w:tcPr>
          <w:p w:rsidR="00476D84" w:rsidRDefault="006D22DF">
            <w:pPr>
              <w:pStyle w:val="TableParagraph"/>
              <w:spacing w:before="0" w:line="264" w:lineRule="exact"/>
              <w:ind w:left="118" w:right="321"/>
              <w:rPr>
                <w:b/>
                <w:sz w:val="21"/>
                <w:szCs w:val="21"/>
              </w:rPr>
            </w:pPr>
            <w:r>
              <w:rPr>
                <w:b/>
                <w:sz w:val="21"/>
                <w:szCs w:val="21"/>
              </w:rPr>
              <w:t>Min.</w:t>
            </w:r>
          </w:p>
        </w:tc>
        <w:tc>
          <w:tcPr>
            <w:tcW w:w="1665" w:type="dxa"/>
            <w:shd w:val="clear" w:color="auto" w:fill="BFBFBF" w:themeFill="background1" w:themeFillShade="BF"/>
          </w:tcPr>
          <w:p w:rsidR="00476D84" w:rsidRDefault="006D22DF">
            <w:pPr>
              <w:pStyle w:val="TableParagraph"/>
              <w:spacing w:before="0" w:line="264" w:lineRule="exact"/>
              <w:ind w:left="64" w:right="215"/>
              <w:rPr>
                <w:b/>
                <w:sz w:val="21"/>
                <w:szCs w:val="21"/>
              </w:rPr>
            </w:pPr>
            <w:r>
              <w:rPr>
                <w:b/>
                <w:sz w:val="21"/>
                <w:szCs w:val="21"/>
              </w:rPr>
              <w:t>Typical</w:t>
            </w:r>
          </w:p>
        </w:tc>
        <w:tc>
          <w:tcPr>
            <w:tcW w:w="888" w:type="dxa"/>
            <w:shd w:val="clear" w:color="auto" w:fill="BFBFBF" w:themeFill="background1" w:themeFillShade="BF"/>
          </w:tcPr>
          <w:p w:rsidR="00476D84" w:rsidRDefault="006D22DF">
            <w:pPr>
              <w:pStyle w:val="TableParagraph"/>
              <w:spacing w:before="0" w:line="264" w:lineRule="exact"/>
              <w:ind w:left="139"/>
              <w:jc w:val="left"/>
              <w:rPr>
                <w:b/>
                <w:sz w:val="21"/>
                <w:szCs w:val="21"/>
              </w:rPr>
            </w:pPr>
            <w:r>
              <w:rPr>
                <w:b/>
                <w:sz w:val="21"/>
                <w:szCs w:val="21"/>
              </w:rPr>
              <w:t>Max.</w:t>
            </w:r>
          </w:p>
        </w:tc>
        <w:tc>
          <w:tcPr>
            <w:tcW w:w="1002" w:type="dxa"/>
            <w:shd w:val="clear" w:color="auto" w:fill="BFBFBF" w:themeFill="background1" w:themeFillShade="BF"/>
          </w:tcPr>
          <w:p w:rsidR="00476D84" w:rsidRDefault="006D22DF">
            <w:pPr>
              <w:pStyle w:val="TableParagraph"/>
              <w:spacing w:before="0" w:line="264" w:lineRule="exact"/>
              <w:ind w:left="147" w:right="258"/>
              <w:rPr>
                <w:b/>
                <w:sz w:val="21"/>
                <w:szCs w:val="21"/>
              </w:rPr>
            </w:pPr>
            <w:r>
              <w:rPr>
                <w:b/>
                <w:sz w:val="21"/>
                <w:szCs w:val="21"/>
              </w:rPr>
              <w:t>Unit</w:t>
            </w:r>
          </w:p>
        </w:tc>
      </w:tr>
      <w:tr w:rsidR="00476D84">
        <w:trPr>
          <w:trHeight w:val="678"/>
        </w:trPr>
        <w:tc>
          <w:tcPr>
            <w:tcW w:w="3769" w:type="dxa"/>
          </w:tcPr>
          <w:p w:rsidR="00476D84" w:rsidRDefault="006D22DF">
            <w:pPr>
              <w:pStyle w:val="TableParagraph"/>
              <w:spacing w:before="188"/>
              <w:ind w:left="276" w:right="195"/>
              <w:rPr>
                <w:sz w:val="18"/>
                <w:szCs w:val="18"/>
              </w:rPr>
            </w:pPr>
            <w:r>
              <w:rPr>
                <w:sz w:val="18"/>
                <w:szCs w:val="18"/>
              </w:rPr>
              <w:t>Signaling Rate Per Lane(Range)</w:t>
            </w:r>
          </w:p>
        </w:tc>
        <w:tc>
          <w:tcPr>
            <w:tcW w:w="1483" w:type="dxa"/>
          </w:tcPr>
          <w:p w:rsidR="00476D84" w:rsidRDefault="006D22DF">
            <w:pPr>
              <w:pStyle w:val="TableParagraph"/>
              <w:spacing w:before="188"/>
              <w:ind w:left="162" w:right="119"/>
              <w:rPr>
                <w:sz w:val="18"/>
                <w:szCs w:val="18"/>
              </w:rPr>
            </w:pPr>
            <w:r>
              <w:rPr>
                <w:sz w:val="18"/>
                <w:szCs w:val="18"/>
              </w:rPr>
              <w:t>TP4a</w:t>
            </w:r>
          </w:p>
        </w:tc>
        <w:tc>
          <w:tcPr>
            <w:tcW w:w="964" w:type="dxa"/>
          </w:tcPr>
          <w:p w:rsidR="00476D84" w:rsidRDefault="00476D84">
            <w:pPr>
              <w:pStyle w:val="TableParagraph"/>
              <w:spacing w:before="0"/>
              <w:jc w:val="left"/>
              <w:rPr>
                <w:rFonts w:ascii="Times New Roman"/>
                <w:sz w:val="18"/>
                <w:szCs w:val="18"/>
              </w:rPr>
            </w:pPr>
          </w:p>
        </w:tc>
        <w:tc>
          <w:tcPr>
            <w:tcW w:w="1665" w:type="dxa"/>
          </w:tcPr>
          <w:p w:rsidR="00476D84" w:rsidRDefault="006D22DF">
            <w:pPr>
              <w:pStyle w:val="TableParagraph"/>
              <w:spacing w:before="32"/>
              <w:ind w:left="67" w:right="215"/>
              <w:rPr>
                <w:sz w:val="18"/>
                <w:szCs w:val="18"/>
              </w:rPr>
            </w:pPr>
            <w:r>
              <w:rPr>
                <w:sz w:val="18"/>
                <w:szCs w:val="18"/>
              </w:rPr>
              <w:t>26.5625 ± 100</w:t>
            </w:r>
          </w:p>
          <w:p w:rsidR="00476D84" w:rsidRDefault="006D22DF">
            <w:pPr>
              <w:pStyle w:val="TableParagraph"/>
              <w:spacing w:before="71"/>
              <w:ind w:left="67" w:right="214"/>
              <w:rPr>
                <w:sz w:val="18"/>
                <w:szCs w:val="18"/>
              </w:rPr>
            </w:pPr>
            <w:r>
              <w:rPr>
                <w:sz w:val="18"/>
                <w:szCs w:val="18"/>
              </w:rPr>
              <w:t>ppm</w:t>
            </w:r>
          </w:p>
        </w:tc>
        <w:tc>
          <w:tcPr>
            <w:tcW w:w="888" w:type="dxa"/>
          </w:tcPr>
          <w:p w:rsidR="00476D84" w:rsidRDefault="00476D84">
            <w:pPr>
              <w:pStyle w:val="TableParagraph"/>
              <w:spacing w:before="0"/>
              <w:jc w:val="left"/>
              <w:rPr>
                <w:rFonts w:ascii="Times New Roman"/>
                <w:sz w:val="18"/>
                <w:szCs w:val="18"/>
              </w:rPr>
            </w:pPr>
          </w:p>
        </w:tc>
        <w:tc>
          <w:tcPr>
            <w:tcW w:w="1002" w:type="dxa"/>
          </w:tcPr>
          <w:p w:rsidR="00476D84" w:rsidRDefault="006D22DF">
            <w:pPr>
              <w:pStyle w:val="TableParagraph"/>
              <w:spacing w:before="188"/>
              <w:ind w:left="151" w:right="258"/>
              <w:rPr>
                <w:sz w:val="18"/>
                <w:szCs w:val="18"/>
              </w:rPr>
            </w:pPr>
            <w:r>
              <w:rPr>
                <w:sz w:val="18"/>
                <w:szCs w:val="18"/>
              </w:rPr>
              <w:t>GBd</w:t>
            </w:r>
          </w:p>
        </w:tc>
      </w:tr>
      <w:tr w:rsidR="00476D84">
        <w:trPr>
          <w:trHeight w:val="657"/>
        </w:trPr>
        <w:tc>
          <w:tcPr>
            <w:tcW w:w="3769" w:type="dxa"/>
          </w:tcPr>
          <w:p w:rsidR="00476D84" w:rsidRDefault="006D22DF">
            <w:pPr>
              <w:pStyle w:val="TableParagraph"/>
              <w:spacing w:before="18" w:line="309" w:lineRule="auto"/>
              <w:ind w:left="1070" w:right="361" w:hanging="612"/>
              <w:jc w:val="left"/>
              <w:rPr>
                <w:sz w:val="18"/>
                <w:szCs w:val="18"/>
              </w:rPr>
            </w:pPr>
            <w:r>
              <w:rPr>
                <w:sz w:val="18"/>
                <w:szCs w:val="18"/>
              </w:rPr>
              <w:t>Differential Peak-To-Peak Input Voltage Tolerance</w:t>
            </w:r>
          </w:p>
        </w:tc>
        <w:tc>
          <w:tcPr>
            <w:tcW w:w="1483" w:type="dxa"/>
          </w:tcPr>
          <w:p w:rsidR="00476D84" w:rsidRDefault="006D22DF">
            <w:pPr>
              <w:pStyle w:val="TableParagraph"/>
              <w:spacing w:before="174"/>
              <w:ind w:left="162" w:right="117"/>
              <w:rPr>
                <w:sz w:val="18"/>
                <w:szCs w:val="18"/>
              </w:rPr>
            </w:pPr>
            <w:r>
              <w:rPr>
                <w:sz w:val="18"/>
                <w:szCs w:val="18"/>
              </w:rPr>
              <w:t>TP4</w:t>
            </w:r>
          </w:p>
        </w:tc>
        <w:tc>
          <w:tcPr>
            <w:tcW w:w="964" w:type="dxa"/>
          </w:tcPr>
          <w:p w:rsidR="00476D84" w:rsidRDefault="00476D84">
            <w:pPr>
              <w:pStyle w:val="TableParagraph"/>
              <w:spacing w:before="0"/>
              <w:jc w:val="left"/>
              <w:rPr>
                <w:rFonts w:ascii="Times New Roman"/>
                <w:sz w:val="18"/>
                <w:szCs w:val="18"/>
              </w:rPr>
            </w:pPr>
          </w:p>
        </w:tc>
        <w:tc>
          <w:tcPr>
            <w:tcW w:w="1665" w:type="dxa"/>
          </w:tcPr>
          <w:p w:rsidR="00476D84" w:rsidRDefault="00476D84">
            <w:pPr>
              <w:pStyle w:val="TableParagraph"/>
              <w:spacing w:before="0"/>
              <w:jc w:val="left"/>
              <w:rPr>
                <w:rFonts w:ascii="Times New Roman"/>
                <w:sz w:val="18"/>
                <w:szCs w:val="18"/>
              </w:rPr>
            </w:pPr>
          </w:p>
        </w:tc>
        <w:tc>
          <w:tcPr>
            <w:tcW w:w="888" w:type="dxa"/>
          </w:tcPr>
          <w:p w:rsidR="00476D84" w:rsidRDefault="006D22DF">
            <w:pPr>
              <w:pStyle w:val="TableParagraph"/>
              <w:spacing w:before="174"/>
              <w:ind w:left="230"/>
              <w:jc w:val="left"/>
              <w:rPr>
                <w:sz w:val="18"/>
                <w:szCs w:val="18"/>
              </w:rPr>
            </w:pPr>
            <w:r>
              <w:rPr>
                <w:sz w:val="18"/>
                <w:szCs w:val="18"/>
              </w:rPr>
              <w:t>900</w:t>
            </w:r>
          </w:p>
        </w:tc>
        <w:tc>
          <w:tcPr>
            <w:tcW w:w="1002" w:type="dxa"/>
          </w:tcPr>
          <w:p w:rsidR="00476D84" w:rsidRDefault="006D22DF">
            <w:pPr>
              <w:pStyle w:val="TableParagraph"/>
              <w:spacing w:before="174"/>
              <w:ind w:left="150" w:right="258"/>
              <w:rPr>
                <w:sz w:val="18"/>
                <w:szCs w:val="18"/>
              </w:rPr>
            </w:pPr>
            <w:r>
              <w:rPr>
                <w:sz w:val="18"/>
                <w:szCs w:val="18"/>
              </w:rPr>
              <w:t>mV</w:t>
            </w:r>
          </w:p>
        </w:tc>
      </w:tr>
      <w:tr w:rsidR="00476D84">
        <w:trPr>
          <w:trHeight w:val="321"/>
        </w:trPr>
        <w:tc>
          <w:tcPr>
            <w:tcW w:w="3769" w:type="dxa"/>
          </w:tcPr>
          <w:p w:rsidR="00476D84" w:rsidRDefault="006D22DF">
            <w:pPr>
              <w:pStyle w:val="TableParagraph"/>
              <w:spacing w:before="6"/>
              <w:ind w:left="276" w:right="195"/>
              <w:rPr>
                <w:sz w:val="18"/>
                <w:szCs w:val="18"/>
              </w:rPr>
            </w:pPr>
            <w:r>
              <w:rPr>
                <w:sz w:val="18"/>
                <w:szCs w:val="18"/>
              </w:rPr>
              <w:t>Differential Input Return Loss (Min)</w:t>
            </w:r>
          </w:p>
        </w:tc>
        <w:tc>
          <w:tcPr>
            <w:tcW w:w="1483" w:type="dxa"/>
          </w:tcPr>
          <w:p w:rsidR="00476D84" w:rsidRDefault="006D22DF">
            <w:pPr>
              <w:pStyle w:val="TableParagraph"/>
              <w:spacing w:before="6"/>
              <w:ind w:left="162" w:right="119"/>
              <w:rPr>
                <w:sz w:val="18"/>
                <w:szCs w:val="18"/>
              </w:rPr>
            </w:pPr>
            <w:r>
              <w:rPr>
                <w:sz w:val="18"/>
                <w:szCs w:val="18"/>
              </w:rPr>
              <w:t>TP4a</w:t>
            </w:r>
          </w:p>
        </w:tc>
        <w:tc>
          <w:tcPr>
            <w:tcW w:w="964" w:type="dxa"/>
          </w:tcPr>
          <w:p w:rsidR="00476D84" w:rsidRDefault="00476D84">
            <w:pPr>
              <w:pStyle w:val="TableParagraph"/>
              <w:spacing w:before="0"/>
              <w:jc w:val="left"/>
              <w:rPr>
                <w:rFonts w:ascii="Times New Roman"/>
                <w:sz w:val="18"/>
                <w:szCs w:val="18"/>
              </w:rPr>
            </w:pPr>
          </w:p>
        </w:tc>
        <w:tc>
          <w:tcPr>
            <w:tcW w:w="1665" w:type="dxa"/>
          </w:tcPr>
          <w:p w:rsidR="00476D84" w:rsidRDefault="006D22DF">
            <w:pPr>
              <w:pStyle w:val="TableParagraph"/>
              <w:spacing w:before="6"/>
              <w:ind w:left="-9" w:right="138"/>
              <w:rPr>
                <w:sz w:val="18"/>
                <w:szCs w:val="18"/>
              </w:rPr>
            </w:pPr>
            <w:r>
              <w:rPr>
                <w:spacing w:val="-1"/>
                <w:sz w:val="18"/>
                <w:szCs w:val="18"/>
              </w:rPr>
              <w:t>Equation(83E-5)</w:t>
            </w:r>
          </w:p>
        </w:tc>
        <w:tc>
          <w:tcPr>
            <w:tcW w:w="888" w:type="dxa"/>
          </w:tcPr>
          <w:p w:rsidR="00476D84" w:rsidRDefault="00476D84">
            <w:pPr>
              <w:pStyle w:val="TableParagraph"/>
              <w:spacing w:before="0"/>
              <w:jc w:val="left"/>
              <w:rPr>
                <w:rFonts w:ascii="Times New Roman"/>
                <w:sz w:val="18"/>
                <w:szCs w:val="18"/>
              </w:rPr>
            </w:pPr>
          </w:p>
        </w:tc>
        <w:tc>
          <w:tcPr>
            <w:tcW w:w="1002" w:type="dxa"/>
          </w:tcPr>
          <w:p w:rsidR="00476D84" w:rsidRDefault="006D22DF">
            <w:pPr>
              <w:pStyle w:val="TableParagraph"/>
              <w:spacing w:before="6"/>
              <w:ind w:left="151" w:right="258"/>
              <w:rPr>
                <w:sz w:val="18"/>
                <w:szCs w:val="18"/>
              </w:rPr>
            </w:pPr>
            <w:r>
              <w:rPr>
                <w:sz w:val="18"/>
                <w:szCs w:val="18"/>
              </w:rPr>
              <w:t>dB</w:t>
            </w:r>
          </w:p>
        </w:tc>
      </w:tr>
      <w:tr w:rsidR="00476D84">
        <w:trPr>
          <w:trHeight w:val="674"/>
        </w:trPr>
        <w:tc>
          <w:tcPr>
            <w:tcW w:w="3769" w:type="dxa"/>
          </w:tcPr>
          <w:p w:rsidR="00476D84" w:rsidRDefault="006D22DF">
            <w:pPr>
              <w:pStyle w:val="TableParagraph"/>
              <w:spacing w:before="27" w:line="309" w:lineRule="auto"/>
              <w:ind w:left="1090" w:right="163" w:hanging="831"/>
              <w:jc w:val="left"/>
              <w:rPr>
                <w:sz w:val="18"/>
                <w:szCs w:val="18"/>
              </w:rPr>
            </w:pPr>
            <w:r>
              <w:rPr>
                <w:sz w:val="18"/>
                <w:szCs w:val="18"/>
              </w:rPr>
              <w:t>Differential To Common Mode Input Return Loss (Min)</w:t>
            </w:r>
          </w:p>
        </w:tc>
        <w:tc>
          <w:tcPr>
            <w:tcW w:w="1483" w:type="dxa"/>
          </w:tcPr>
          <w:p w:rsidR="00476D84" w:rsidRDefault="006D22DF">
            <w:pPr>
              <w:pStyle w:val="TableParagraph"/>
              <w:spacing w:before="184"/>
              <w:ind w:left="162" w:right="119"/>
              <w:rPr>
                <w:sz w:val="18"/>
                <w:szCs w:val="18"/>
              </w:rPr>
            </w:pPr>
            <w:r>
              <w:rPr>
                <w:sz w:val="18"/>
                <w:szCs w:val="18"/>
              </w:rPr>
              <w:t>TP4a</w:t>
            </w:r>
          </w:p>
        </w:tc>
        <w:tc>
          <w:tcPr>
            <w:tcW w:w="964" w:type="dxa"/>
          </w:tcPr>
          <w:p w:rsidR="00476D84" w:rsidRDefault="00476D84">
            <w:pPr>
              <w:pStyle w:val="TableParagraph"/>
              <w:spacing w:before="0"/>
              <w:jc w:val="left"/>
              <w:rPr>
                <w:rFonts w:ascii="Times New Roman"/>
                <w:sz w:val="18"/>
                <w:szCs w:val="18"/>
              </w:rPr>
            </w:pPr>
          </w:p>
        </w:tc>
        <w:tc>
          <w:tcPr>
            <w:tcW w:w="1665" w:type="dxa"/>
          </w:tcPr>
          <w:p w:rsidR="00476D84" w:rsidRDefault="006D22DF">
            <w:pPr>
              <w:pStyle w:val="TableParagraph"/>
              <w:spacing w:before="184"/>
              <w:ind w:left="-9" w:right="138"/>
              <w:rPr>
                <w:sz w:val="18"/>
                <w:szCs w:val="18"/>
              </w:rPr>
            </w:pPr>
            <w:r>
              <w:rPr>
                <w:spacing w:val="-1"/>
                <w:sz w:val="18"/>
                <w:szCs w:val="18"/>
              </w:rPr>
              <w:t>Equation(83E-6)</w:t>
            </w:r>
          </w:p>
        </w:tc>
        <w:tc>
          <w:tcPr>
            <w:tcW w:w="888" w:type="dxa"/>
          </w:tcPr>
          <w:p w:rsidR="00476D84" w:rsidRDefault="00476D84">
            <w:pPr>
              <w:pStyle w:val="TableParagraph"/>
              <w:spacing w:before="0"/>
              <w:jc w:val="left"/>
              <w:rPr>
                <w:rFonts w:ascii="Times New Roman"/>
                <w:sz w:val="18"/>
                <w:szCs w:val="18"/>
              </w:rPr>
            </w:pPr>
          </w:p>
        </w:tc>
        <w:tc>
          <w:tcPr>
            <w:tcW w:w="1002" w:type="dxa"/>
          </w:tcPr>
          <w:p w:rsidR="00476D84" w:rsidRDefault="006D22DF">
            <w:pPr>
              <w:pStyle w:val="TableParagraph"/>
              <w:spacing w:before="184"/>
              <w:ind w:left="151" w:right="258"/>
              <w:rPr>
                <w:sz w:val="18"/>
                <w:szCs w:val="18"/>
              </w:rPr>
            </w:pPr>
            <w:r>
              <w:rPr>
                <w:sz w:val="18"/>
                <w:szCs w:val="18"/>
              </w:rPr>
              <w:t>dB</w:t>
            </w:r>
          </w:p>
        </w:tc>
      </w:tr>
      <w:tr w:rsidR="00476D84">
        <w:trPr>
          <w:trHeight w:val="321"/>
        </w:trPr>
        <w:tc>
          <w:tcPr>
            <w:tcW w:w="3769" w:type="dxa"/>
          </w:tcPr>
          <w:p w:rsidR="00476D84" w:rsidRDefault="006D22DF">
            <w:pPr>
              <w:pStyle w:val="TableParagraph"/>
              <w:spacing w:before="6"/>
              <w:ind w:left="274" w:right="195"/>
              <w:rPr>
                <w:sz w:val="18"/>
                <w:szCs w:val="18"/>
              </w:rPr>
            </w:pPr>
            <w:r>
              <w:rPr>
                <w:sz w:val="18"/>
                <w:szCs w:val="18"/>
              </w:rPr>
              <w:t>Differential Termination Mismatch</w:t>
            </w:r>
          </w:p>
        </w:tc>
        <w:tc>
          <w:tcPr>
            <w:tcW w:w="1483" w:type="dxa"/>
          </w:tcPr>
          <w:p w:rsidR="00476D84" w:rsidRDefault="006D22DF">
            <w:pPr>
              <w:pStyle w:val="TableParagraph"/>
              <w:spacing w:before="6"/>
              <w:ind w:left="162" w:right="119"/>
              <w:rPr>
                <w:sz w:val="18"/>
                <w:szCs w:val="18"/>
              </w:rPr>
            </w:pPr>
            <w:r>
              <w:rPr>
                <w:sz w:val="18"/>
                <w:szCs w:val="18"/>
              </w:rPr>
              <w:t>TP4a</w:t>
            </w:r>
          </w:p>
        </w:tc>
        <w:tc>
          <w:tcPr>
            <w:tcW w:w="964" w:type="dxa"/>
          </w:tcPr>
          <w:p w:rsidR="00476D84" w:rsidRDefault="00476D84">
            <w:pPr>
              <w:pStyle w:val="TableParagraph"/>
              <w:spacing w:before="0"/>
              <w:jc w:val="left"/>
              <w:rPr>
                <w:rFonts w:ascii="Times New Roman"/>
                <w:sz w:val="18"/>
                <w:szCs w:val="18"/>
              </w:rPr>
            </w:pPr>
          </w:p>
        </w:tc>
        <w:tc>
          <w:tcPr>
            <w:tcW w:w="1665" w:type="dxa"/>
          </w:tcPr>
          <w:p w:rsidR="00476D84" w:rsidRDefault="00476D84">
            <w:pPr>
              <w:pStyle w:val="TableParagraph"/>
              <w:spacing w:before="0"/>
              <w:jc w:val="left"/>
              <w:rPr>
                <w:rFonts w:ascii="Times New Roman"/>
                <w:sz w:val="18"/>
                <w:szCs w:val="18"/>
              </w:rPr>
            </w:pPr>
          </w:p>
        </w:tc>
        <w:tc>
          <w:tcPr>
            <w:tcW w:w="888" w:type="dxa"/>
          </w:tcPr>
          <w:p w:rsidR="00476D84" w:rsidRDefault="006D22DF">
            <w:pPr>
              <w:pStyle w:val="TableParagraph"/>
              <w:spacing w:before="6"/>
              <w:ind w:left="288"/>
              <w:jc w:val="left"/>
              <w:rPr>
                <w:sz w:val="18"/>
                <w:szCs w:val="18"/>
              </w:rPr>
            </w:pPr>
            <w:r>
              <w:rPr>
                <w:sz w:val="18"/>
                <w:szCs w:val="18"/>
              </w:rPr>
              <w:t>10</w:t>
            </w:r>
          </w:p>
        </w:tc>
        <w:tc>
          <w:tcPr>
            <w:tcW w:w="1002" w:type="dxa"/>
          </w:tcPr>
          <w:p w:rsidR="00476D84" w:rsidRDefault="006D22DF">
            <w:pPr>
              <w:pStyle w:val="TableParagraph"/>
              <w:spacing w:before="6"/>
              <w:ind w:right="111"/>
              <w:rPr>
                <w:sz w:val="18"/>
                <w:szCs w:val="18"/>
              </w:rPr>
            </w:pPr>
            <w:r>
              <w:rPr>
                <w:sz w:val="18"/>
                <w:szCs w:val="18"/>
              </w:rPr>
              <w:t>%</w:t>
            </w:r>
          </w:p>
        </w:tc>
      </w:tr>
      <w:tr w:rsidR="00476D84">
        <w:trPr>
          <w:trHeight w:val="337"/>
        </w:trPr>
        <w:tc>
          <w:tcPr>
            <w:tcW w:w="3769" w:type="dxa"/>
          </w:tcPr>
          <w:p w:rsidR="00476D84" w:rsidRDefault="006D22DF">
            <w:pPr>
              <w:pStyle w:val="TableParagraph"/>
              <w:spacing w:before="15"/>
              <w:ind w:left="275" w:right="195"/>
              <w:rPr>
                <w:sz w:val="18"/>
                <w:szCs w:val="18"/>
              </w:rPr>
            </w:pPr>
            <w:r>
              <w:rPr>
                <w:sz w:val="18"/>
                <w:szCs w:val="18"/>
              </w:rPr>
              <w:t>Common Mode Voltage</w:t>
            </w:r>
          </w:p>
        </w:tc>
        <w:tc>
          <w:tcPr>
            <w:tcW w:w="1483" w:type="dxa"/>
          </w:tcPr>
          <w:p w:rsidR="00476D84" w:rsidRDefault="006D22DF">
            <w:pPr>
              <w:pStyle w:val="TableParagraph"/>
              <w:spacing w:before="15"/>
              <w:ind w:left="162" w:right="119"/>
              <w:rPr>
                <w:sz w:val="18"/>
                <w:szCs w:val="18"/>
              </w:rPr>
            </w:pPr>
            <w:r>
              <w:rPr>
                <w:sz w:val="18"/>
                <w:szCs w:val="18"/>
              </w:rPr>
              <w:t>TP4a</w:t>
            </w:r>
          </w:p>
        </w:tc>
        <w:tc>
          <w:tcPr>
            <w:tcW w:w="964" w:type="dxa"/>
          </w:tcPr>
          <w:p w:rsidR="00476D84" w:rsidRDefault="006D22DF">
            <w:pPr>
              <w:pStyle w:val="TableParagraph"/>
              <w:spacing w:before="15"/>
              <w:ind w:left="120" w:right="317"/>
              <w:rPr>
                <w:sz w:val="18"/>
                <w:szCs w:val="18"/>
              </w:rPr>
            </w:pPr>
            <w:r>
              <w:rPr>
                <w:sz w:val="18"/>
                <w:szCs w:val="18"/>
              </w:rPr>
              <w:t>-0.35</w:t>
            </w:r>
          </w:p>
        </w:tc>
        <w:tc>
          <w:tcPr>
            <w:tcW w:w="1665" w:type="dxa"/>
          </w:tcPr>
          <w:p w:rsidR="00476D84" w:rsidRDefault="00476D84">
            <w:pPr>
              <w:pStyle w:val="TableParagraph"/>
              <w:spacing w:before="0"/>
              <w:jc w:val="left"/>
              <w:rPr>
                <w:rFonts w:ascii="Times New Roman"/>
                <w:sz w:val="18"/>
                <w:szCs w:val="18"/>
              </w:rPr>
            </w:pPr>
          </w:p>
        </w:tc>
        <w:tc>
          <w:tcPr>
            <w:tcW w:w="888" w:type="dxa"/>
          </w:tcPr>
          <w:p w:rsidR="00476D84" w:rsidRDefault="006D22DF">
            <w:pPr>
              <w:pStyle w:val="TableParagraph"/>
              <w:spacing w:before="15"/>
              <w:ind w:left="201"/>
              <w:jc w:val="left"/>
              <w:rPr>
                <w:sz w:val="18"/>
                <w:szCs w:val="18"/>
              </w:rPr>
            </w:pPr>
            <w:r>
              <w:rPr>
                <w:sz w:val="18"/>
                <w:szCs w:val="18"/>
              </w:rPr>
              <w:t>2.85</w:t>
            </w:r>
          </w:p>
        </w:tc>
        <w:tc>
          <w:tcPr>
            <w:tcW w:w="1002" w:type="dxa"/>
          </w:tcPr>
          <w:p w:rsidR="00476D84" w:rsidRDefault="006D22DF">
            <w:pPr>
              <w:pStyle w:val="TableParagraph"/>
              <w:spacing w:before="15"/>
              <w:ind w:right="109"/>
              <w:rPr>
                <w:sz w:val="18"/>
                <w:szCs w:val="18"/>
              </w:rPr>
            </w:pPr>
            <w:r>
              <w:rPr>
                <w:sz w:val="18"/>
                <w:szCs w:val="18"/>
              </w:rPr>
              <w:t>V</w:t>
            </w:r>
          </w:p>
        </w:tc>
      </w:tr>
      <w:tr w:rsidR="00476D84">
        <w:trPr>
          <w:trHeight w:val="335"/>
        </w:trPr>
        <w:tc>
          <w:tcPr>
            <w:tcW w:w="3769" w:type="dxa"/>
          </w:tcPr>
          <w:p w:rsidR="00476D84" w:rsidRDefault="006D22DF">
            <w:pPr>
              <w:pStyle w:val="TableParagraph"/>
              <w:spacing w:before="13"/>
              <w:ind w:left="273" w:right="195"/>
              <w:rPr>
                <w:sz w:val="18"/>
                <w:szCs w:val="18"/>
              </w:rPr>
            </w:pPr>
            <w:r>
              <w:rPr>
                <w:sz w:val="18"/>
                <w:szCs w:val="18"/>
              </w:rPr>
              <w:t>Transition time (20% to 80%)</w:t>
            </w:r>
          </w:p>
        </w:tc>
        <w:tc>
          <w:tcPr>
            <w:tcW w:w="1483" w:type="dxa"/>
          </w:tcPr>
          <w:p w:rsidR="00476D84" w:rsidRDefault="006D22DF">
            <w:pPr>
              <w:pStyle w:val="TableParagraph"/>
              <w:spacing w:before="13"/>
              <w:ind w:left="162" w:right="119"/>
              <w:rPr>
                <w:sz w:val="18"/>
                <w:szCs w:val="18"/>
              </w:rPr>
            </w:pPr>
            <w:r>
              <w:rPr>
                <w:sz w:val="18"/>
                <w:szCs w:val="18"/>
              </w:rPr>
              <w:t>TP4</w:t>
            </w:r>
          </w:p>
        </w:tc>
        <w:tc>
          <w:tcPr>
            <w:tcW w:w="964" w:type="dxa"/>
          </w:tcPr>
          <w:p w:rsidR="00476D84" w:rsidRDefault="006D22DF">
            <w:pPr>
              <w:pStyle w:val="TableParagraph"/>
              <w:spacing w:before="13"/>
              <w:ind w:left="118" w:right="321"/>
              <w:rPr>
                <w:sz w:val="18"/>
                <w:szCs w:val="18"/>
              </w:rPr>
            </w:pPr>
            <w:r>
              <w:rPr>
                <w:sz w:val="18"/>
                <w:szCs w:val="18"/>
              </w:rPr>
              <w:t>9.5</w:t>
            </w:r>
          </w:p>
        </w:tc>
        <w:tc>
          <w:tcPr>
            <w:tcW w:w="1665" w:type="dxa"/>
          </w:tcPr>
          <w:p w:rsidR="00476D84" w:rsidRDefault="00476D84">
            <w:pPr>
              <w:pStyle w:val="TableParagraph"/>
              <w:spacing w:before="0"/>
              <w:jc w:val="left"/>
              <w:rPr>
                <w:rFonts w:ascii="Times New Roman"/>
                <w:sz w:val="18"/>
                <w:szCs w:val="18"/>
              </w:rPr>
            </w:pPr>
          </w:p>
        </w:tc>
        <w:tc>
          <w:tcPr>
            <w:tcW w:w="888" w:type="dxa"/>
          </w:tcPr>
          <w:p w:rsidR="00476D84" w:rsidRDefault="00476D84">
            <w:pPr>
              <w:pStyle w:val="TableParagraph"/>
              <w:spacing w:before="0"/>
              <w:jc w:val="left"/>
              <w:rPr>
                <w:rFonts w:ascii="Times New Roman"/>
                <w:sz w:val="18"/>
                <w:szCs w:val="18"/>
              </w:rPr>
            </w:pPr>
          </w:p>
        </w:tc>
        <w:tc>
          <w:tcPr>
            <w:tcW w:w="1002" w:type="dxa"/>
          </w:tcPr>
          <w:p w:rsidR="00476D84" w:rsidRDefault="006D22DF">
            <w:pPr>
              <w:pStyle w:val="TableParagraph"/>
              <w:spacing w:before="13"/>
              <w:ind w:left="149" w:right="258"/>
              <w:rPr>
                <w:sz w:val="18"/>
                <w:szCs w:val="18"/>
              </w:rPr>
            </w:pPr>
            <w:r>
              <w:rPr>
                <w:sz w:val="18"/>
                <w:szCs w:val="18"/>
              </w:rPr>
              <w:t>ps</w:t>
            </w:r>
          </w:p>
        </w:tc>
      </w:tr>
    </w:tbl>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High Speed Optical Transmitter Characteristics</w:t>
      </w:r>
    </w:p>
    <w:p w:rsidR="00476D84" w:rsidRDefault="006D22DF">
      <w:pPr>
        <w:pStyle w:val="Textoindependiente"/>
        <w:spacing w:before="151" w:line="309" w:lineRule="auto"/>
        <w:ind w:right="1072" w:firstLineChars="100" w:firstLine="220"/>
        <w:jc w:val="both"/>
        <w:rPr>
          <w:sz w:val="22"/>
          <w:szCs w:val="22"/>
        </w:rPr>
      </w:pPr>
      <w:r>
        <w:rPr>
          <w:sz w:val="22"/>
          <w:szCs w:val="22"/>
        </w:rPr>
        <w:t>Unless otherwise stated, the following characteristics are defined under recommended operating conditions.</w:t>
      </w:r>
    </w:p>
    <w:p w:rsidR="00476D84" w:rsidRDefault="00476D84">
      <w:pPr>
        <w:pStyle w:val="Textoindependiente"/>
        <w:spacing w:before="8" w:after="1"/>
        <w:rPr>
          <w:rFonts w:ascii="Candara"/>
          <w:b/>
          <w:sz w:val="10"/>
        </w:rPr>
      </w:pPr>
    </w:p>
    <w:tbl>
      <w:tblPr>
        <w:tblpPr w:leftFromText="180" w:rightFromText="180" w:vertAnchor="text" w:horzAnchor="page" w:tblpX="1226" w:tblpY="138"/>
        <w:tblOverlap w:val="neve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4"/>
        <w:gridCol w:w="1176"/>
        <w:gridCol w:w="1188"/>
        <w:gridCol w:w="2059"/>
        <w:gridCol w:w="818"/>
        <w:gridCol w:w="949"/>
      </w:tblGrid>
      <w:tr w:rsidR="00476D84">
        <w:trPr>
          <w:trHeight w:val="307"/>
        </w:trPr>
        <w:tc>
          <w:tcPr>
            <w:tcW w:w="3574" w:type="dxa"/>
            <w:shd w:val="clear" w:color="auto" w:fill="BFBFBF" w:themeFill="background1" w:themeFillShade="BF"/>
          </w:tcPr>
          <w:p w:rsidR="00476D84" w:rsidRDefault="006D22DF">
            <w:pPr>
              <w:pStyle w:val="TableParagraph"/>
              <w:spacing w:before="19" w:line="268" w:lineRule="exact"/>
              <w:ind w:left="168" w:right="119"/>
              <w:rPr>
                <w:b/>
                <w:sz w:val="21"/>
                <w:szCs w:val="21"/>
              </w:rPr>
            </w:pPr>
            <w:r>
              <w:rPr>
                <w:b/>
                <w:sz w:val="21"/>
                <w:szCs w:val="21"/>
              </w:rPr>
              <w:t>Parameter</w:t>
            </w:r>
          </w:p>
        </w:tc>
        <w:tc>
          <w:tcPr>
            <w:tcW w:w="1176" w:type="dxa"/>
            <w:shd w:val="clear" w:color="auto" w:fill="BFBFBF" w:themeFill="background1" w:themeFillShade="BF"/>
          </w:tcPr>
          <w:p w:rsidR="00476D84" w:rsidRDefault="006D22DF">
            <w:pPr>
              <w:pStyle w:val="TableParagraph"/>
              <w:spacing w:before="19" w:line="268" w:lineRule="exact"/>
              <w:ind w:left="118" w:right="150"/>
              <w:rPr>
                <w:b/>
                <w:sz w:val="21"/>
                <w:szCs w:val="21"/>
              </w:rPr>
            </w:pPr>
            <w:r>
              <w:rPr>
                <w:b/>
                <w:sz w:val="21"/>
                <w:szCs w:val="21"/>
              </w:rPr>
              <w:t>Symbol</w:t>
            </w:r>
          </w:p>
        </w:tc>
        <w:tc>
          <w:tcPr>
            <w:tcW w:w="1188" w:type="dxa"/>
            <w:shd w:val="clear" w:color="auto" w:fill="BFBFBF" w:themeFill="background1" w:themeFillShade="BF"/>
          </w:tcPr>
          <w:p w:rsidR="00476D84" w:rsidRDefault="006D22DF">
            <w:pPr>
              <w:pStyle w:val="TableParagraph"/>
              <w:spacing w:before="19" w:line="268" w:lineRule="exact"/>
              <w:ind w:left="195"/>
              <w:jc w:val="left"/>
              <w:rPr>
                <w:b/>
                <w:sz w:val="21"/>
                <w:szCs w:val="21"/>
              </w:rPr>
            </w:pPr>
            <w:r>
              <w:rPr>
                <w:b/>
                <w:sz w:val="21"/>
                <w:szCs w:val="21"/>
              </w:rPr>
              <w:t>Min.</w:t>
            </w:r>
          </w:p>
        </w:tc>
        <w:tc>
          <w:tcPr>
            <w:tcW w:w="2059" w:type="dxa"/>
            <w:shd w:val="clear" w:color="auto" w:fill="BFBFBF" w:themeFill="background1" w:themeFillShade="BF"/>
          </w:tcPr>
          <w:p w:rsidR="00476D84" w:rsidRDefault="006D22DF">
            <w:pPr>
              <w:pStyle w:val="TableParagraph"/>
              <w:spacing w:before="19" w:line="268" w:lineRule="exact"/>
              <w:ind w:left="488"/>
              <w:jc w:val="left"/>
              <w:rPr>
                <w:b/>
                <w:sz w:val="21"/>
                <w:szCs w:val="21"/>
              </w:rPr>
            </w:pPr>
            <w:r>
              <w:rPr>
                <w:b/>
                <w:sz w:val="21"/>
                <w:szCs w:val="21"/>
              </w:rPr>
              <w:t>Typical</w:t>
            </w:r>
          </w:p>
        </w:tc>
        <w:tc>
          <w:tcPr>
            <w:tcW w:w="818" w:type="dxa"/>
            <w:shd w:val="clear" w:color="auto" w:fill="BFBFBF" w:themeFill="background1" w:themeFillShade="BF"/>
          </w:tcPr>
          <w:p w:rsidR="00476D84" w:rsidRDefault="006D22DF">
            <w:pPr>
              <w:pStyle w:val="TableParagraph"/>
              <w:spacing w:before="19" w:line="268" w:lineRule="exact"/>
              <w:ind w:left="109"/>
              <w:jc w:val="left"/>
              <w:rPr>
                <w:b/>
                <w:sz w:val="21"/>
                <w:szCs w:val="21"/>
              </w:rPr>
            </w:pPr>
            <w:r>
              <w:rPr>
                <w:b/>
                <w:sz w:val="21"/>
                <w:szCs w:val="21"/>
              </w:rPr>
              <w:t>Max.</w:t>
            </w:r>
          </w:p>
        </w:tc>
        <w:tc>
          <w:tcPr>
            <w:tcW w:w="949" w:type="dxa"/>
            <w:shd w:val="clear" w:color="auto" w:fill="BFBFBF" w:themeFill="background1" w:themeFillShade="BF"/>
          </w:tcPr>
          <w:p w:rsidR="00476D84" w:rsidRDefault="006D22DF">
            <w:pPr>
              <w:pStyle w:val="TableParagraph"/>
              <w:spacing w:before="19" w:line="268" w:lineRule="exact"/>
              <w:ind w:left="211"/>
              <w:jc w:val="left"/>
              <w:rPr>
                <w:b/>
                <w:sz w:val="21"/>
                <w:szCs w:val="21"/>
              </w:rPr>
            </w:pPr>
            <w:r>
              <w:rPr>
                <w:b/>
                <w:sz w:val="21"/>
                <w:szCs w:val="21"/>
              </w:rPr>
              <w:t>Unit</w:t>
            </w:r>
          </w:p>
        </w:tc>
      </w:tr>
      <w:tr w:rsidR="00476D84">
        <w:trPr>
          <w:trHeight w:val="318"/>
        </w:trPr>
        <w:tc>
          <w:tcPr>
            <w:tcW w:w="3574" w:type="dxa"/>
          </w:tcPr>
          <w:p w:rsidR="00476D84" w:rsidRDefault="006D22DF">
            <w:pPr>
              <w:pStyle w:val="TableParagraph"/>
              <w:spacing w:before="40"/>
              <w:ind w:left="168" w:right="119"/>
              <w:rPr>
                <w:sz w:val="18"/>
                <w:szCs w:val="18"/>
              </w:rPr>
            </w:pPr>
            <w:r>
              <w:rPr>
                <w:sz w:val="18"/>
                <w:szCs w:val="18"/>
              </w:rPr>
              <w:t>Signaling Speed</w:t>
            </w:r>
          </w:p>
        </w:tc>
        <w:tc>
          <w:tcPr>
            <w:tcW w:w="1176" w:type="dxa"/>
          </w:tcPr>
          <w:p w:rsidR="00476D84" w:rsidRDefault="00476D84">
            <w:pPr>
              <w:pStyle w:val="TableParagraph"/>
              <w:spacing w:before="0"/>
              <w:jc w:val="left"/>
              <w:rPr>
                <w:rFonts w:ascii="Times New Roman"/>
                <w:sz w:val="18"/>
                <w:szCs w:val="18"/>
              </w:rPr>
            </w:pPr>
          </w:p>
        </w:tc>
        <w:tc>
          <w:tcPr>
            <w:tcW w:w="3247" w:type="dxa"/>
            <w:gridSpan w:val="2"/>
          </w:tcPr>
          <w:p w:rsidR="00476D84" w:rsidRDefault="006D22DF">
            <w:pPr>
              <w:pStyle w:val="TableParagraph"/>
              <w:spacing w:before="40"/>
              <w:ind w:left="1040"/>
              <w:jc w:val="left"/>
              <w:rPr>
                <w:sz w:val="18"/>
                <w:szCs w:val="18"/>
              </w:rPr>
            </w:pPr>
            <w:r>
              <w:rPr>
                <w:sz w:val="18"/>
                <w:szCs w:val="18"/>
              </w:rPr>
              <w:t>60.138546798±20ppm</w:t>
            </w:r>
          </w:p>
        </w:tc>
        <w:tc>
          <w:tcPr>
            <w:tcW w:w="818" w:type="dxa"/>
          </w:tcPr>
          <w:p w:rsidR="00476D84" w:rsidRDefault="00476D84">
            <w:pPr>
              <w:pStyle w:val="TableParagraph"/>
              <w:spacing w:before="0"/>
              <w:jc w:val="left"/>
              <w:rPr>
                <w:rFonts w:ascii="Times New Roman"/>
                <w:sz w:val="18"/>
                <w:szCs w:val="18"/>
              </w:rPr>
            </w:pPr>
          </w:p>
        </w:tc>
        <w:tc>
          <w:tcPr>
            <w:tcW w:w="949" w:type="dxa"/>
          </w:tcPr>
          <w:p w:rsidR="00476D84" w:rsidRDefault="006D22DF">
            <w:pPr>
              <w:pStyle w:val="TableParagraph"/>
              <w:spacing w:before="40"/>
              <w:ind w:left="232"/>
              <w:jc w:val="left"/>
              <w:rPr>
                <w:sz w:val="18"/>
                <w:szCs w:val="18"/>
              </w:rPr>
            </w:pPr>
            <w:r>
              <w:rPr>
                <w:sz w:val="18"/>
                <w:szCs w:val="18"/>
              </w:rPr>
              <w:t>GBd</w:t>
            </w:r>
          </w:p>
        </w:tc>
      </w:tr>
      <w:tr w:rsidR="00476D84">
        <w:trPr>
          <w:trHeight w:val="311"/>
        </w:trPr>
        <w:tc>
          <w:tcPr>
            <w:tcW w:w="3574" w:type="dxa"/>
          </w:tcPr>
          <w:p w:rsidR="00476D84" w:rsidRDefault="006D22DF">
            <w:pPr>
              <w:pStyle w:val="TableParagraph"/>
              <w:ind w:left="168" w:right="119"/>
              <w:rPr>
                <w:sz w:val="18"/>
                <w:szCs w:val="18"/>
              </w:rPr>
            </w:pPr>
            <w:r>
              <w:rPr>
                <w:sz w:val="18"/>
                <w:szCs w:val="18"/>
              </w:rPr>
              <w:t>Modulation format</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6D22DF">
            <w:pPr>
              <w:pStyle w:val="TableParagraph"/>
              <w:ind w:left="560"/>
              <w:jc w:val="left"/>
              <w:rPr>
                <w:sz w:val="18"/>
                <w:szCs w:val="18"/>
              </w:rPr>
            </w:pPr>
            <w:r>
              <w:rPr>
                <w:sz w:val="18"/>
                <w:szCs w:val="18"/>
              </w:rPr>
              <w:t>DP-16QAM</w:t>
            </w:r>
          </w:p>
        </w:tc>
        <w:tc>
          <w:tcPr>
            <w:tcW w:w="818" w:type="dxa"/>
          </w:tcPr>
          <w:p w:rsidR="00476D84" w:rsidRDefault="00476D84">
            <w:pPr>
              <w:pStyle w:val="TableParagraph"/>
              <w:spacing w:before="0"/>
              <w:jc w:val="left"/>
              <w:rPr>
                <w:rFonts w:ascii="Times New Roman"/>
                <w:sz w:val="18"/>
                <w:szCs w:val="18"/>
              </w:rPr>
            </w:pPr>
          </w:p>
        </w:tc>
        <w:tc>
          <w:tcPr>
            <w:tcW w:w="949" w:type="dxa"/>
          </w:tcPr>
          <w:p w:rsidR="00476D84" w:rsidRDefault="00476D84">
            <w:pPr>
              <w:pStyle w:val="TableParagraph"/>
              <w:spacing w:before="0"/>
              <w:jc w:val="left"/>
              <w:rPr>
                <w:rFonts w:ascii="Times New Roman"/>
                <w:sz w:val="18"/>
                <w:szCs w:val="18"/>
              </w:rPr>
            </w:pPr>
          </w:p>
        </w:tc>
      </w:tr>
      <w:tr w:rsidR="00476D84">
        <w:trPr>
          <w:trHeight w:val="311"/>
        </w:trPr>
        <w:tc>
          <w:tcPr>
            <w:tcW w:w="3574" w:type="dxa"/>
          </w:tcPr>
          <w:p w:rsidR="00476D84" w:rsidRDefault="006D22DF">
            <w:pPr>
              <w:pStyle w:val="TableParagraph"/>
              <w:ind w:left="168" w:right="119"/>
              <w:rPr>
                <w:sz w:val="18"/>
                <w:szCs w:val="18"/>
              </w:rPr>
            </w:pPr>
            <w:r>
              <w:rPr>
                <w:sz w:val="18"/>
                <w:szCs w:val="18"/>
              </w:rPr>
              <w:t>Channel frequency</w:t>
            </w:r>
          </w:p>
        </w:tc>
        <w:tc>
          <w:tcPr>
            <w:tcW w:w="1176" w:type="dxa"/>
          </w:tcPr>
          <w:p w:rsidR="00476D84" w:rsidRDefault="006D22DF">
            <w:pPr>
              <w:pStyle w:val="TableParagraph"/>
              <w:ind w:right="30"/>
              <w:rPr>
                <w:sz w:val="18"/>
                <w:szCs w:val="18"/>
              </w:rPr>
            </w:pPr>
            <w:r>
              <w:rPr>
                <w:sz w:val="18"/>
                <w:szCs w:val="18"/>
              </w:rPr>
              <w:t>λ</w:t>
            </w:r>
          </w:p>
        </w:tc>
        <w:tc>
          <w:tcPr>
            <w:tcW w:w="1188" w:type="dxa"/>
          </w:tcPr>
          <w:p w:rsidR="00476D84" w:rsidRDefault="006D22DF">
            <w:pPr>
              <w:pStyle w:val="TableParagraph"/>
              <w:ind w:left="173"/>
              <w:jc w:val="left"/>
              <w:rPr>
                <w:sz w:val="18"/>
                <w:szCs w:val="18"/>
              </w:rPr>
            </w:pPr>
            <w:r>
              <w:rPr>
                <w:sz w:val="18"/>
                <w:szCs w:val="18"/>
              </w:rPr>
              <w:t>191.3</w:t>
            </w:r>
          </w:p>
        </w:tc>
        <w:tc>
          <w:tcPr>
            <w:tcW w:w="2877" w:type="dxa"/>
            <w:gridSpan w:val="2"/>
          </w:tcPr>
          <w:p w:rsidR="00476D84" w:rsidRDefault="006D22DF">
            <w:pPr>
              <w:pStyle w:val="TableParagraph"/>
              <w:ind w:right="350"/>
              <w:jc w:val="right"/>
              <w:rPr>
                <w:sz w:val="18"/>
                <w:szCs w:val="18"/>
              </w:rPr>
            </w:pPr>
            <w:r>
              <w:rPr>
                <w:sz w:val="18"/>
                <w:szCs w:val="18"/>
              </w:rPr>
              <w:t>196.1</w:t>
            </w:r>
          </w:p>
        </w:tc>
        <w:tc>
          <w:tcPr>
            <w:tcW w:w="949" w:type="dxa"/>
          </w:tcPr>
          <w:p w:rsidR="00476D84" w:rsidRDefault="006D22DF">
            <w:pPr>
              <w:pStyle w:val="TableParagraph"/>
              <w:ind w:left="203"/>
              <w:jc w:val="left"/>
              <w:rPr>
                <w:sz w:val="18"/>
                <w:szCs w:val="18"/>
              </w:rPr>
            </w:pPr>
            <w:r>
              <w:rPr>
                <w:sz w:val="18"/>
                <w:szCs w:val="18"/>
              </w:rPr>
              <w:t>THz</w:t>
            </w:r>
          </w:p>
        </w:tc>
      </w:tr>
      <w:tr w:rsidR="00476D84">
        <w:trPr>
          <w:trHeight w:val="311"/>
        </w:trPr>
        <w:tc>
          <w:tcPr>
            <w:tcW w:w="3574" w:type="dxa"/>
          </w:tcPr>
          <w:p w:rsidR="00476D84" w:rsidRDefault="006D22DF">
            <w:pPr>
              <w:pStyle w:val="TableParagraph"/>
              <w:ind w:left="168" w:right="118"/>
              <w:rPr>
                <w:sz w:val="18"/>
                <w:szCs w:val="18"/>
              </w:rPr>
            </w:pPr>
            <w:r>
              <w:rPr>
                <w:sz w:val="18"/>
                <w:szCs w:val="18"/>
              </w:rPr>
              <w:t>Channel Spacing</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6D22DF">
            <w:pPr>
              <w:pStyle w:val="TableParagraph"/>
              <w:ind w:left="411"/>
              <w:jc w:val="left"/>
              <w:rPr>
                <w:sz w:val="18"/>
                <w:szCs w:val="18"/>
              </w:rPr>
            </w:pPr>
            <w:r>
              <w:rPr>
                <w:sz w:val="18"/>
                <w:szCs w:val="18"/>
              </w:rPr>
              <w:t>100(75)</w:t>
            </w:r>
          </w:p>
        </w:tc>
        <w:tc>
          <w:tcPr>
            <w:tcW w:w="818" w:type="dxa"/>
          </w:tcPr>
          <w:p w:rsidR="00476D84" w:rsidRDefault="00476D84">
            <w:pPr>
              <w:pStyle w:val="TableParagraph"/>
              <w:spacing w:before="0"/>
              <w:jc w:val="left"/>
              <w:rPr>
                <w:rFonts w:ascii="Times New Roman"/>
                <w:sz w:val="18"/>
                <w:szCs w:val="18"/>
              </w:rPr>
            </w:pPr>
          </w:p>
        </w:tc>
        <w:tc>
          <w:tcPr>
            <w:tcW w:w="949" w:type="dxa"/>
          </w:tcPr>
          <w:p w:rsidR="00476D84" w:rsidRDefault="006D22DF">
            <w:pPr>
              <w:pStyle w:val="TableParagraph"/>
              <w:ind w:left="187"/>
              <w:jc w:val="left"/>
              <w:rPr>
                <w:sz w:val="18"/>
                <w:szCs w:val="18"/>
              </w:rPr>
            </w:pPr>
            <w:r>
              <w:rPr>
                <w:sz w:val="18"/>
                <w:szCs w:val="18"/>
              </w:rPr>
              <w:t>GHz</w:t>
            </w:r>
          </w:p>
        </w:tc>
      </w:tr>
      <w:tr w:rsidR="00476D84">
        <w:trPr>
          <w:trHeight w:val="311"/>
        </w:trPr>
        <w:tc>
          <w:tcPr>
            <w:tcW w:w="3574" w:type="dxa"/>
          </w:tcPr>
          <w:p w:rsidR="00476D84" w:rsidRDefault="006D22DF">
            <w:pPr>
              <w:pStyle w:val="TableParagraph"/>
              <w:ind w:left="168" w:right="118"/>
              <w:rPr>
                <w:sz w:val="18"/>
                <w:szCs w:val="18"/>
              </w:rPr>
            </w:pPr>
            <w:r>
              <w:rPr>
                <w:sz w:val="18"/>
                <w:szCs w:val="18"/>
              </w:rPr>
              <w:t>Wavelength Accuracy</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6D22DF">
            <w:pPr>
              <w:pStyle w:val="TableParagraph"/>
              <w:ind w:left="255"/>
              <w:jc w:val="left"/>
              <w:rPr>
                <w:sz w:val="18"/>
                <w:szCs w:val="18"/>
              </w:rPr>
            </w:pPr>
            <w:r>
              <w:rPr>
                <w:sz w:val="18"/>
                <w:szCs w:val="18"/>
              </w:rPr>
              <w:t>-1.8</w:t>
            </w: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54"/>
              <w:jc w:val="left"/>
              <w:rPr>
                <w:sz w:val="18"/>
                <w:szCs w:val="18"/>
              </w:rPr>
            </w:pPr>
            <w:r>
              <w:rPr>
                <w:sz w:val="18"/>
                <w:szCs w:val="18"/>
              </w:rPr>
              <w:t>1.8</w:t>
            </w:r>
          </w:p>
        </w:tc>
        <w:tc>
          <w:tcPr>
            <w:tcW w:w="949" w:type="dxa"/>
          </w:tcPr>
          <w:p w:rsidR="00476D84" w:rsidRDefault="006D22DF">
            <w:pPr>
              <w:pStyle w:val="TableParagraph"/>
              <w:ind w:left="187"/>
              <w:jc w:val="left"/>
              <w:rPr>
                <w:sz w:val="18"/>
                <w:szCs w:val="18"/>
              </w:rPr>
            </w:pPr>
            <w:r>
              <w:rPr>
                <w:sz w:val="18"/>
                <w:szCs w:val="18"/>
              </w:rPr>
              <w:t>GHz</w:t>
            </w:r>
          </w:p>
        </w:tc>
      </w:tr>
      <w:tr w:rsidR="00476D84">
        <w:trPr>
          <w:trHeight w:val="311"/>
        </w:trPr>
        <w:tc>
          <w:tcPr>
            <w:tcW w:w="3574" w:type="dxa"/>
          </w:tcPr>
          <w:p w:rsidR="00476D84" w:rsidRDefault="006D22DF">
            <w:pPr>
              <w:pStyle w:val="TableParagraph"/>
              <w:ind w:left="168" w:right="118"/>
              <w:rPr>
                <w:sz w:val="18"/>
                <w:szCs w:val="18"/>
              </w:rPr>
            </w:pPr>
            <w:r>
              <w:rPr>
                <w:sz w:val="18"/>
                <w:szCs w:val="18"/>
              </w:rPr>
              <w:t>Tx Spectral Excursion</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6D22DF">
            <w:pPr>
              <w:pStyle w:val="TableParagraph"/>
              <w:ind w:left="284"/>
              <w:jc w:val="left"/>
              <w:rPr>
                <w:sz w:val="18"/>
                <w:szCs w:val="18"/>
              </w:rPr>
            </w:pPr>
            <w:r>
              <w:rPr>
                <w:sz w:val="18"/>
                <w:szCs w:val="18"/>
              </w:rPr>
              <w:t>-32</w:t>
            </w: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83"/>
              <w:jc w:val="left"/>
              <w:rPr>
                <w:sz w:val="18"/>
                <w:szCs w:val="18"/>
              </w:rPr>
            </w:pPr>
            <w:r>
              <w:rPr>
                <w:sz w:val="18"/>
                <w:szCs w:val="18"/>
              </w:rPr>
              <w:t>32</w:t>
            </w:r>
          </w:p>
        </w:tc>
        <w:tc>
          <w:tcPr>
            <w:tcW w:w="949" w:type="dxa"/>
          </w:tcPr>
          <w:p w:rsidR="00476D84" w:rsidRDefault="006D22DF">
            <w:pPr>
              <w:pStyle w:val="TableParagraph"/>
              <w:ind w:left="187"/>
              <w:jc w:val="left"/>
              <w:rPr>
                <w:sz w:val="18"/>
                <w:szCs w:val="18"/>
              </w:rPr>
            </w:pPr>
            <w:r>
              <w:rPr>
                <w:sz w:val="18"/>
                <w:szCs w:val="18"/>
              </w:rPr>
              <w:t>GHz</w:t>
            </w:r>
          </w:p>
        </w:tc>
      </w:tr>
      <w:tr w:rsidR="00476D84">
        <w:trPr>
          <w:trHeight w:val="314"/>
        </w:trPr>
        <w:tc>
          <w:tcPr>
            <w:tcW w:w="3574" w:type="dxa"/>
          </w:tcPr>
          <w:p w:rsidR="00476D84" w:rsidRDefault="006D22DF">
            <w:pPr>
              <w:pStyle w:val="TableParagraph"/>
              <w:spacing w:before="35"/>
              <w:ind w:left="168" w:right="117"/>
              <w:rPr>
                <w:sz w:val="18"/>
                <w:szCs w:val="18"/>
              </w:rPr>
            </w:pPr>
            <w:r>
              <w:rPr>
                <w:sz w:val="18"/>
                <w:szCs w:val="18"/>
              </w:rPr>
              <w:t>Average launch power</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6D22DF">
            <w:pPr>
              <w:pStyle w:val="TableParagraph"/>
              <w:spacing w:before="35"/>
              <w:ind w:left="284"/>
              <w:jc w:val="left"/>
              <w:rPr>
                <w:sz w:val="18"/>
                <w:szCs w:val="18"/>
              </w:rPr>
            </w:pPr>
            <w:r>
              <w:rPr>
                <w:sz w:val="18"/>
                <w:szCs w:val="18"/>
              </w:rPr>
              <w:t>-10</w:t>
            </w: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spacing w:before="35"/>
              <w:ind w:left="107"/>
              <w:jc w:val="left"/>
              <w:rPr>
                <w:sz w:val="18"/>
                <w:szCs w:val="18"/>
              </w:rPr>
            </w:pPr>
            <w:r>
              <w:rPr>
                <w:sz w:val="18"/>
                <w:szCs w:val="18"/>
              </w:rPr>
              <w:t>-6</w:t>
            </w:r>
          </w:p>
        </w:tc>
        <w:tc>
          <w:tcPr>
            <w:tcW w:w="949" w:type="dxa"/>
          </w:tcPr>
          <w:p w:rsidR="00476D84" w:rsidRDefault="006D22DF">
            <w:pPr>
              <w:pStyle w:val="TableParagraph"/>
              <w:spacing w:before="35"/>
              <w:ind w:left="179"/>
              <w:jc w:val="left"/>
              <w:rPr>
                <w:sz w:val="18"/>
                <w:szCs w:val="18"/>
              </w:rPr>
            </w:pPr>
            <w:r>
              <w:rPr>
                <w:sz w:val="18"/>
                <w:szCs w:val="18"/>
              </w:rPr>
              <w:t>dBm</w:t>
            </w:r>
          </w:p>
        </w:tc>
      </w:tr>
      <w:tr w:rsidR="00476D84">
        <w:trPr>
          <w:trHeight w:val="311"/>
        </w:trPr>
        <w:tc>
          <w:tcPr>
            <w:tcW w:w="3574" w:type="dxa"/>
          </w:tcPr>
          <w:p w:rsidR="00476D84" w:rsidRDefault="006D22DF">
            <w:pPr>
              <w:pStyle w:val="TableParagraph"/>
              <w:ind w:left="168" w:right="118"/>
              <w:rPr>
                <w:sz w:val="18"/>
                <w:szCs w:val="18"/>
              </w:rPr>
            </w:pPr>
            <w:r>
              <w:rPr>
                <w:sz w:val="18"/>
                <w:szCs w:val="18"/>
              </w:rPr>
              <w:t>Output power with Tx disabled</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49"/>
              <w:jc w:val="left"/>
              <w:rPr>
                <w:sz w:val="18"/>
                <w:szCs w:val="18"/>
              </w:rPr>
            </w:pPr>
            <w:r>
              <w:rPr>
                <w:sz w:val="18"/>
                <w:szCs w:val="18"/>
              </w:rPr>
              <w:t>-20</w:t>
            </w:r>
          </w:p>
        </w:tc>
        <w:tc>
          <w:tcPr>
            <w:tcW w:w="949" w:type="dxa"/>
          </w:tcPr>
          <w:p w:rsidR="00476D84" w:rsidRDefault="006D22DF">
            <w:pPr>
              <w:pStyle w:val="TableParagraph"/>
              <w:ind w:left="179"/>
              <w:jc w:val="left"/>
              <w:rPr>
                <w:sz w:val="18"/>
                <w:szCs w:val="18"/>
              </w:rPr>
            </w:pPr>
            <w:r>
              <w:rPr>
                <w:sz w:val="18"/>
                <w:szCs w:val="18"/>
              </w:rPr>
              <w:t>dBm</w:t>
            </w:r>
          </w:p>
        </w:tc>
      </w:tr>
      <w:tr w:rsidR="00476D84">
        <w:trPr>
          <w:trHeight w:val="623"/>
        </w:trPr>
        <w:tc>
          <w:tcPr>
            <w:tcW w:w="3574" w:type="dxa"/>
          </w:tcPr>
          <w:p w:rsidR="00476D84" w:rsidRDefault="006D22DF">
            <w:pPr>
              <w:pStyle w:val="TableParagraph"/>
              <w:ind w:left="165" w:right="120"/>
              <w:rPr>
                <w:sz w:val="18"/>
                <w:szCs w:val="18"/>
              </w:rPr>
            </w:pPr>
            <w:r>
              <w:rPr>
                <w:sz w:val="18"/>
                <w:szCs w:val="18"/>
              </w:rPr>
              <w:t>Output power during wavelength</w:t>
            </w:r>
          </w:p>
          <w:p w:rsidR="00476D84" w:rsidRDefault="006D22DF">
            <w:pPr>
              <w:pStyle w:val="TableParagraph"/>
              <w:spacing w:before="70"/>
              <w:ind w:left="167" w:right="120"/>
              <w:rPr>
                <w:sz w:val="18"/>
                <w:szCs w:val="18"/>
              </w:rPr>
            </w:pPr>
            <w:r>
              <w:rPr>
                <w:sz w:val="18"/>
                <w:szCs w:val="18"/>
              </w:rPr>
              <w:t>switching</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49"/>
              <w:jc w:val="left"/>
              <w:rPr>
                <w:sz w:val="18"/>
                <w:szCs w:val="18"/>
              </w:rPr>
            </w:pPr>
            <w:r>
              <w:rPr>
                <w:sz w:val="18"/>
                <w:szCs w:val="18"/>
              </w:rPr>
              <w:t>-20</w:t>
            </w:r>
          </w:p>
        </w:tc>
        <w:tc>
          <w:tcPr>
            <w:tcW w:w="949" w:type="dxa"/>
          </w:tcPr>
          <w:p w:rsidR="00476D84" w:rsidRDefault="006D22DF">
            <w:pPr>
              <w:pStyle w:val="TableParagraph"/>
              <w:ind w:left="179"/>
              <w:jc w:val="left"/>
              <w:rPr>
                <w:sz w:val="18"/>
                <w:szCs w:val="18"/>
              </w:rPr>
            </w:pPr>
            <w:r>
              <w:rPr>
                <w:sz w:val="18"/>
                <w:szCs w:val="18"/>
              </w:rPr>
              <w:t>dBm</w:t>
            </w:r>
          </w:p>
        </w:tc>
      </w:tr>
      <w:tr w:rsidR="00476D84">
        <w:trPr>
          <w:trHeight w:val="312"/>
        </w:trPr>
        <w:tc>
          <w:tcPr>
            <w:tcW w:w="3574" w:type="dxa"/>
          </w:tcPr>
          <w:p w:rsidR="00476D84" w:rsidRDefault="006D22DF">
            <w:pPr>
              <w:pStyle w:val="TableParagraph"/>
              <w:spacing w:before="34"/>
              <w:ind w:left="168" w:right="119"/>
              <w:rPr>
                <w:sz w:val="18"/>
                <w:szCs w:val="18"/>
              </w:rPr>
            </w:pPr>
            <w:r>
              <w:rPr>
                <w:sz w:val="18"/>
                <w:szCs w:val="18"/>
              </w:rPr>
              <w:t>In band OSNR</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6D22DF">
            <w:pPr>
              <w:pStyle w:val="TableParagraph"/>
              <w:spacing w:before="34"/>
              <w:ind w:left="320"/>
              <w:jc w:val="left"/>
              <w:rPr>
                <w:sz w:val="18"/>
                <w:szCs w:val="18"/>
              </w:rPr>
            </w:pPr>
            <w:r>
              <w:rPr>
                <w:sz w:val="18"/>
                <w:szCs w:val="18"/>
              </w:rPr>
              <w:t>34</w:t>
            </w:r>
          </w:p>
        </w:tc>
        <w:tc>
          <w:tcPr>
            <w:tcW w:w="2059" w:type="dxa"/>
          </w:tcPr>
          <w:p w:rsidR="00476D84" w:rsidRDefault="00476D84">
            <w:pPr>
              <w:pStyle w:val="TableParagraph"/>
              <w:spacing w:before="0"/>
              <w:jc w:val="left"/>
              <w:rPr>
                <w:rFonts w:ascii="Times New Roman"/>
                <w:sz w:val="18"/>
                <w:szCs w:val="18"/>
              </w:rPr>
            </w:pPr>
          </w:p>
        </w:tc>
        <w:tc>
          <w:tcPr>
            <w:tcW w:w="1767" w:type="dxa"/>
            <w:gridSpan w:val="2"/>
          </w:tcPr>
          <w:p w:rsidR="00476D84" w:rsidRDefault="006D22DF">
            <w:pPr>
              <w:pStyle w:val="TableParagraph"/>
              <w:spacing w:before="34"/>
              <w:ind w:left="765"/>
              <w:jc w:val="left"/>
              <w:rPr>
                <w:sz w:val="18"/>
                <w:szCs w:val="18"/>
              </w:rPr>
            </w:pPr>
            <w:r>
              <w:rPr>
                <w:sz w:val="18"/>
                <w:szCs w:val="18"/>
              </w:rPr>
              <w:t>dB/0.1nm</w:t>
            </w:r>
          </w:p>
        </w:tc>
      </w:tr>
      <w:tr w:rsidR="00476D84">
        <w:trPr>
          <w:trHeight w:val="311"/>
        </w:trPr>
        <w:tc>
          <w:tcPr>
            <w:tcW w:w="3574" w:type="dxa"/>
          </w:tcPr>
          <w:p w:rsidR="00476D84" w:rsidRDefault="006D22DF">
            <w:pPr>
              <w:pStyle w:val="TableParagraph"/>
              <w:ind w:left="167" w:right="120"/>
              <w:rPr>
                <w:sz w:val="18"/>
                <w:szCs w:val="18"/>
              </w:rPr>
            </w:pPr>
            <w:r>
              <w:rPr>
                <w:sz w:val="18"/>
                <w:szCs w:val="18"/>
              </w:rPr>
              <w:t>Out of band OSNR</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6D22DF">
            <w:pPr>
              <w:pStyle w:val="TableParagraph"/>
              <w:ind w:left="320"/>
              <w:jc w:val="left"/>
              <w:rPr>
                <w:sz w:val="18"/>
                <w:szCs w:val="18"/>
              </w:rPr>
            </w:pPr>
            <w:r>
              <w:rPr>
                <w:sz w:val="18"/>
                <w:szCs w:val="18"/>
              </w:rPr>
              <w:t>23</w:t>
            </w:r>
          </w:p>
        </w:tc>
        <w:tc>
          <w:tcPr>
            <w:tcW w:w="2059" w:type="dxa"/>
          </w:tcPr>
          <w:p w:rsidR="00476D84" w:rsidRDefault="00476D84">
            <w:pPr>
              <w:pStyle w:val="TableParagraph"/>
              <w:spacing w:before="0"/>
              <w:jc w:val="left"/>
              <w:rPr>
                <w:rFonts w:ascii="Times New Roman"/>
                <w:sz w:val="18"/>
                <w:szCs w:val="18"/>
              </w:rPr>
            </w:pPr>
          </w:p>
        </w:tc>
        <w:tc>
          <w:tcPr>
            <w:tcW w:w="1767" w:type="dxa"/>
            <w:gridSpan w:val="2"/>
          </w:tcPr>
          <w:p w:rsidR="00476D84" w:rsidRDefault="006D22DF">
            <w:pPr>
              <w:pStyle w:val="TableParagraph"/>
              <w:ind w:left="765"/>
              <w:jc w:val="left"/>
              <w:rPr>
                <w:sz w:val="18"/>
                <w:szCs w:val="18"/>
              </w:rPr>
            </w:pPr>
            <w:r>
              <w:rPr>
                <w:sz w:val="18"/>
                <w:szCs w:val="18"/>
              </w:rPr>
              <w:t>dB/0.1nm</w:t>
            </w:r>
          </w:p>
        </w:tc>
      </w:tr>
      <w:tr w:rsidR="00476D84">
        <w:trPr>
          <w:trHeight w:val="311"/>
        </w:trPr>
        <w:tc>
          <w:tcPr>
            <w:tcW w:w="3574" w:type="dxa"/>
          </w:tcPr>
          <w:p w:rsidR="00476D84" w:rsidRDefault="006D22DF">
            <w:pPr>
              <w:pStyle w:val="TableParagraph"/>
              <w:ind w:left="168" w:right="119"/>
              <w:rPr>
                <w:sz w:val="18"/>
                <w:szCs w:val="18"/>
              </w:rPr>
            </w:pPr>
            <w:r>
              <w:rPr>
                <w:sz w:val="18"/>
                <w:szCs w:val="18"/>
              </w:rPr>
              <w:t>Transmitter Reflectance</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49"/>
              <w:jc w:val="left"/>
              <w:rPr>
                <w:sz w:val="18"/>
                <w:szCs w:val="18"/>
              </w:rPr>
            </w:pPr>
            <w:r>
              <w:rPr>
                <w:sz w:val="18"/>
                <w:szCs w:val="18"/>
              </w:rPr>
              <w:t>-20</w:t>
            </w:r>
          </w:p>
        </w:tc>
        <w:tc>
          <w:tcPr>
            <w:tcW w:w="949" w:type="dxa"/>
          </w:tcPr>
          <w:p w:rsidR="00476D84" w:rsidRDefault="006D22DF">
            <w:pPr>
              <w:pStyle w:val="TableParagraph"/>
              <w:ind w:left="268"/>
              <w:jc w:val="left"/>
              <w:rPr>
                <w:sz w:val="18"/>
                <w:szCs w:val="18"/>
              </w:rPr>
            </w:pPr>
            <w:r>
              <w:rPr>
                <w:sz w:val="18"/>
                <w:szCs w:val="18"/>
              </w:rPr>
              <w:t>dB</w:t>
            </w:r>
          </w:p>
        </w:tc>
      </w:tr>
      <w:tr w:rsidR="00476D84">
        <w:trPr>
          <w:trHeight w:val="626"/>
        </w:trPr>
        <w:tc>
          <w:tcPr>
            <w:tcW w:w="3574" w:type="dxa"/>
          </w:tcPr>
          <w:p w:rsidR="00476D84" w:rsidRDefault="006D22DF">
            <w:pPr>
              <w:pStyle w:val="TableParagraph"/>
              <w:spacing w:before="35"/>
              <w:ind w:left="167" w:right="120"/>
              <w:rPr>
                <w:sz w:val="18"/>
                <w:szCs w:val="18"/>
              </w:rPr>
            </w:pPr>
            <w:r>
              <w:rPr>
                <w:sz w:val="18"/>
                <w:szCs w:val="18"/>
              </w:rPr>
              <w:t>Transmitter back reflectance</w:t>
            </w:r>
          </w:p>
          <w:p w:rsidR="00476D84" w:rsidRDefault="006D22DF">
            <w:pPr>
              <w:pStyle w:val="TableParagraph"/>
              <w:spacing w:before="71"/>
              <w:ind w:left="168" w:right="120"/>
              <w:rPr>
                <w:sz w:val="18"/>
                <w:szCs w:val="18"/>
              </w:rPr>
            </w:pPr>
            <w:r>
              <w:rPr>
                <w:sz w:val="18"/>
                <w:szCs w:val="18"/>
              </w:rPr>
              <w:t>tolerance</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spacing w:before="35"/>
              <w:ind w:left="49"/>
              <w:jc w:val="left"/>
              <w:rPr>
                <w:sz w:val="18"/>
                <w:szCs w:val="18"/>
              </w:rPr>
            </w:pPr>
            <w:r>
              <w:rPr>
                <w:sz w:val="18"/>
                <w:szCs w:val="18"/>
              </w:rPr>
              <w:t>-24</w:t>
            </w:r>
          </w:p>
        </w:tc>
        <w:tc>
          <w:tcPr>
            <w:tcW w:w="949" w:type="dxa"/>
          </w:tcPr>
          <w:p w:rsidR="00476D84" w:rsidRDefault="006D22DF">
            <w:pPr>
              <w:pStyle w:val="TableParagraph"/>
              <w:spacing w:before="35"/>
              <w:ind w:left="268"/>
              <w:jc w:val="left"/>
              <w:rPr>
                <w:sz w:val="18"/>
                <w:szCs w:val="18"/>
              </w:rPr>
            </w:pPr>
            <w:r>
              <w:rPr>
                <w:sz w:val="18"/>
                <w:szCs w:val="18"/>
              </w:rPr>
              <w:t>dB</w:t>
            </w:r>
          </w:p>
        </w:tc>
      </w:tr>
      <w:tr w:rsidR="00476D84">
        <w:trPr>
          <w:trHeight w:val="623"/>
        </w:trPr>
        <w:tc>
          <w:tcPr>
            <w:tcW w:w="3574" w:type="dxa"/>
          </w:tcPr>
          <w:p w:rsidR="00476D84" w:rsidRDefault="006D22DF">
            <w:pPr>
              <w:pStyle w:val="TableParagraph"/>
              <w:ind w:left="168" w:right="120"/>
              <w:rPr>
                <w:sz w:val="18"/>
                <w:szCs w:val="18"/>
              </w:rPr>
            </w:pPr>
            <w:r>
              <w:rPr>
                <w:sz w:val="18"/>
                <w:szCs w:val="18"/>
              </w:rPr>
              <w:t>Transmitter polarization dependent</w:t>
            </w:r>
          </w:p>
          <w:p w:rsidR="00476D84" w:rsidRDefault="006D22DF">
            <w:pPr>
              <w:pStyle w:val="TableParagraph"/>
              <w:spacing w:before="70"/>
              <w:ind w:left="168" w:right="119"/>
              <w:rPr>
                <w:sz w:val="18"/>
                <w:szCs w:val="18"/>
              </w:rPr>
            </w:pPr>
            <w:r>
              <w:rPr>
                <w:sz w:val="18"/>
                <w:szCs w:val="18"/>
              </w:rPr>
              <w:t>power</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54"/>
              <w:jc w:val="left"/>
              <w:rPr>
                <w:sz w:val="18"/>
                <w:szCs w:val="18"/>
              </w:rPr>
            </w:pPr>
            <w:r>
              <w:rPr>
                <w:sz w:val="18"/>
                <w:szCs w:val="18"/>
              </w:rPr>
              <w:t>1.5</w:t>
            </w:r>
          </w:p>
        </w:tc>
        <w:tc>
          <w:tcPr>
            <w:tcW w:w="949" w:type="dxa"/>
          </w:tcPr>
          <w:p w:rsidR="00476D84" w:rsidRDefault="006D22DF">
            <w:pPr>
              <w:pStyle w:val="TableParagraph"/>
              <w:ind w:left="179"/>
              <w:jc w:val="left"/>
              <w:rPr>
                <w:sz w:val="18"/>
                <w:szCs w:val="18"/>
              </w:rPr>
            </w:pPr>
            <w:r>
              <w:rPr>
                <w:sz w:val="18"/>
                <w:szCs w:val="18"/>
              </w:rPr>
              <w:t>dBm</w:t>
            </w:r>
          </w:p>
        </w:tc>
      </w:tr>
      <w:tr w:rsidR="00476D84">
        <w:trPr>
          <w:trHeight w:val="311"/>
        </w:trPr>
        <w:tc>
          <w:tcPr>
            <w:tcW w:w="3574" w:type="dxa"/>
          </w:tcPr>
          <w:p w:rsidR="00476D84" w:rsidRDefault="006D22DF">
            <w:pPr>
              <w:pStyle w:val="TableParagraph"/>
              <w:ind w:left="168" w:right="120"/>
              <w:rPr>
                <w:sz w:val="18"/>
                <w:szCs w:val="18"/>
              </w:rPr>
            </w:pPr>
            <w:r>
              <w:rPr>
                <w:sz w:val="18"/>
                <w:szCs w:val="18"/>
              </w:rPr>
              <w:t>X-Y Skew</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141"/>
              <w:jc w:val="left"/>
              <w:rPr>
                <w:sz w:val="18"/>
                <w:szCs w:val="18"/>
              </w:rPr>
            </w:pPr>
            <w:r>
              <w:rPr>
                <w:sz w:val="18"/>
                <w:szCs w:val="18"/>
              </w:rPr>
              <w:t>5</w:t>
            </w:r>
          </w:p>
        </w:tc>
        <w:tc>
          <w:tcPr>
            <w:tcW w:w="949" w:type="dxa"/>
          </w:tcPr>
          <w:p w:rsidR="00476D84" w:rsidRDefault="006D22DF">
            <w:pPr>
              <w:pStyle w:val="TableParagraph"/>
              <w:ind w:left="285"/>
              <w:jc w:val="left"/>
              <w:rPr>
                <w:sz w:val="18"/>
                <w:szCs w:val="18"/>
              </w:rPr>
            </w:pPr>
            <w:r>
              <w:rPr>
                <w:sz w:val="18"/>
                <w:szCs w:val="18"/>
              </w:rPr>
              <w:t>ps</w:t>
            </w:r>
          </w:p>
        </w:tc>
      </w:tr>
      <w:tr w:rsidR="00476D84">
        <w:trPr>
          <w:trHeight w:val="623"/>
        </w:trPr>
        <w:tc>
          <w:tcPr>
            <w:tcW w:w="3574" w:type="dxa"/>
          </w:tcPr>
          <w:p w:rsidR="00476D84" w:rsidRDefault="006D22DF">
            <w:pPr>
              <w:pStyle w:val="TableParagraph"/>
              <w:ind w:left="166" w:right="120"/>
              <w:rPr>
                <w:sz w:val="18"/>
                <w:szCs w:val="18"/>
              </w:rPr>
            </w:pPr>
            <w:r>
              <w:rPr>
                <w:sz w:val="18"/>
                <w:szCs w:val="18"/>
              </w:rPr>
              <w:t>DC I-Q offset(mean per</w:t>
            </w:r>
          </w:p>
          <w:p w:rsidR="00476D84" w:rsidRDefault="006D22DF">
            <w:pPr>
              <w:pStyle w:val="TableParagraph"/>
              <w:spacing w:before="70"/>
              <w:ind w:left="168" w:right="117"/>
              <w:rPr>
                <w:sz w:val="18"/>
                <w:szCs w:val="18"/>
              </w:rPr>
            </w:pPr>
            <w:r>
              <w:rPr>
                <w:sz w:val="18"/>
                <w:szCs w:val="18"/>
              </w:rPr>
              <w:t>polarization)</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49"/>
              <w:jc w:val="left"/>
              <w:rPr>
                <w:sz w:val="18"/>
                <w:szCs w:val="18"/>
              </w:rPr>
            </w:pPr>
            <w:r>
              <w:rPr>
                <w:sz w:val="18"/>
                <w:szCs w:val="18"/>
              </w:rPr>
              <w:t>-26</w:t>
            </w:r>
          </w:p>
        </w:tc>
        <w:tc>
          <w:tcPr>
            <w:tcW w:w="949" w:type="dxa"/>
          </w:tcPr>
          <w:p w:rsidR="00476D84" w:rsidRDefault="006D22DF">
            <w:pPr>
              <w:pStyle w:val="TableParagraph"/>
              <w:ind w:left="268"/>
              <w:jc w:val="left"/>
              <w:rPr>
                <w:sz w:val="18"/>
                <w:szCs w:val="18"/>
              </w:rPr>
            </w:pPr>
            <w:r>
              <w:rPr>
                <w:sz w:val="18"/>
                <w:szCs w:val="18"/>
              </w:rPr>
              <w:t>dB</w:t>
            </w:r>
          </w:p>
        </w:tc>
      </w:tr>
      <w:tr w:rsidR="00476D84">
        <w:trPr>
          <w:trHeight w:val="311"/>
        </w:trPr>
        <w:tc>
          <w:tcPr>
            <w:tcW w:w="3574" w:type="dxa"/>
          </w:tcPr>
          <w:p w:rsidR="00476D84" w:rsidRDefault="006D22DF">
            <w:pPr>
              <w:pStyle w:val="TableParagraph"/>
              <w:ind w:left="168" w:right="117"/>
              <w:rPr>
                <w:sz w:val="18"/>
                <w:szCs w:val="18"/>
              </w:rPr>
            </w:pPr>
            <w:r>
              <w:rPr>
                <w:sz w:val="18"/>
                <w:szCs w:val="18"/>
              </w:rPr>
              <w:t>I-Q instantaneous offset</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49"/>
              <w:jc w:val="left"/>
              <w:rPr>
                <w:sz w:val="18"/>
                <w:szCs w:val="18"/>
              </w:rPr>
            </w:pPr>
            <w:r>
              <w:rPr>
                <w:sz w:val="18"/>
                <w:szCs w:val="18"/>
              </w:rPr>
              <w:t>-20</w:t>
            </w:r>
          </w:p>
        </w:tc>
        <w:tc>
          <w:tcPr>
            <w:tcW w:w="949" w:type="dxa"/>
          </w:tcPr>
          <w:p w:rsidR="00476D84" w:rsidRDefault="006D22DF">
            <w:pPr>
              <w:pStyle w:val="TableParagraph"/>
              <w:ind w:left="268"/>
              <w:jc w:val="left"/>
              <w:rPr>
                <w:sz w:val="18"/>
                <w:szCs w:val="18"/>
              </w:rPr>
            </w:pPr>
            <w:r>
              <w:rPr>
                <w:sz w:val="18"/>
                <w:szCs w:val="18"/>
              </w:rPr>
              <w:t>dB</w:t>
            </w:r>
          </w:p>
        </w:tc>
      </w:tr>
      <w:tr w:rsidR="00476D84">
        <w:trPr>
          <w:trHeight w:val="314"/>
        </w:trPr>
        <w:tc>
          <w:tcPr>
            <w:tcW w:w="3574" w:type="dxa"/>
          </w:tcPr>
          <w:p w:rsidR="00476D84" w:rsidRDefault="006D22DF">
            <w:pPr>
              <w:pStyle w:val="TableParagraph"/>
              <w:ind w:left="167" w:right="120"/>
              <w:rPr>
                <w:sz w:val="18"/>
                <w:szCs w:val="18"/>
              </w:rPr>
            </w:pPr>
            <w:r>
              <w:rPr>
                <w:sz w:val="18"/>
                <w:szCs w:val="18"/>
              </w:rPr>
              <w:t>Mean I-Q amplitude imbalance</w:t>
            </w:r>
          </w:p>
        </w:tc>
        <w:tc>
          <w:tcPr>
            <w:tcW w:w="1176" w:type="dxa"/>
          </w:tcPr>
          <w:p w:rsidR="00476D84" w:rsidRDefault="00476D84">
            <w:pPr>
              <w:pStyle w:val="TableParagraph"/>
              <w:spacing w:before="0"/>
              <w:jc w:val="left"/>
              <w:rPr>
                <w:rFonts w:ascii="Times New Roman"/>
                <w:sz w:val="18"/>
                <w:szCs w:val="18"/>
              </w:rPr>
            </w:pPr>
          </w:p>
        </w:tc>
        <w:tc>
          <w:tcPr>
            <w:tcW w:w="1188" w:type="dxa"/>
          </w:tcPr>
          <w:p w:rsidR="00476D84" w:rsidRDefault="00476D84">
            <w:pPr>
              <w:pStyle w:val="TableParagraph"/>
              <w:spacing w:before="0"/>
              <w:jc w:val="left"/>
              <w:rPr>
                <w:rFonts w:ascii="Times New Roman"/>
                <w:sz w:val="18"/>
                <w:szCs w:val="18"/>
              </w:rPr>
            </w:pPr>
          </w:p>
        </w:tc>
        <w:tc>
          <w:tcPr>
            <w:tcW w:w="2059" w:type="dxa"/>
          </w:tcPr>
          <w:p w:rsidR="00476D84" w:rsidRDefault="00476D84">
            <w:pPr>
              <w:pStyle w:val="TableParagraph"/>
              <w:spacing w:before="0"/>
              <w:jc w:val="left"/>
              <w:rPr>
                <w:rFonts w:ascii="Times New Roman"/>
                <w:sz w:val="18"/>
                <w:szCs w:val="18"/>
              </w:rPr>
            </w:pPr>
          </w:p>
        </w:tc>
        <w:tc>
          <w:tcPr>
            <w:tcW w:w="818" w:type="dxa"/>
          </w:tcPr>
          <w:p w:rsidR="00476D84" w:rsidRDefault="006D22DF">
            <w:pPr>
              <w:pStyle w:val="TableParagraph"/>
              <w:ind w:left="141"/>
              <w:jc w:val="left"/>
              <w:rPr>
                <w:sz w:val="18"/>
                <w:szCs w:val="18"/>
              </w:rPr>
            </w:pPr>
            <w:r>
              <w:rPr>
                <w:sz w:val="18"/>
                <w:szCs w:val="18"/>
              </w:rPr>
              <w:t>1</w:t>
            </w:r>
          </w:p>
        </w:tc>
        <w:tc>
          <w:tcPr>
            <w:tcW w:w="949" w:type="dxa"/>
          </w:tcPr>
          <w:p w:rsidR="00476D84" w:rsidRDefault="006D22DF">
            <w:pPr>
              <w:pStyle w:val="TableParagraph"/>
              <w:ind w:left="268"/>
              <w:jc w:val="left"/>
              <w:rPr>
                <w:sz w:val="18"/>
                <w:szCs w:val="18"/>
              </w:rPr>
            </w:pPr>
            <w:r>
              <w:rPr>
                <w:sz w:val="18"/>
                <w:szCs w:val="18"/>
              </w:rPr>
              <w:t>dB</w:t>
            </w:r>
          </w:p>
        </w:tc>
      </w:tr>
    </w:tbl>
    <w:tbl>
      <w:tblPr>
        <w:tblpPr w:leftFromText="180" w:rightFromText="180" w:vertAnchor="page" w:horzAnchor="page" w:tblpX="1218" w:tblpY="6572"/>
        <w:tblOverlap w:val="neve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81"/>
        <w:gridCol w:w="1168"/>
        <w:gridCol w:w="1195"/>
        <w:gridCol w:w="2054"/>
        <w:gridCol w:w="827"/>
        <w:gridCol w:w="943"/>
      </w:tblGrid>
      <w:tr w:rsidR="00476D84">
        <w:trPr>
          <w:trHeight w:val="272"/>
        </w:trPr>
        <w:tc>
          <w:tcPr>
            <w:tcW w:w="3581" w:type="dxa"/>
          </w:tcPr>
          <w:p w:rsidR="00476D84" w:rsidRDefault="006D22DF">
            <w:pPr>
              <w:pStyle w:val="TableParagraph"/>
              <w:spacing w:before="0" w:line="236" w:lineRule="exact"/>
              <w:ind w:left="144" w:right="790"/>
              <w:rPr>
                <w:sz w:val="21"/>
              </w:rPr>
            </w:pPr>
            <w:r>
              <w:rPr>
                <w:sz w:val="21"/>
              </w:rPr>
              <w:t>I-Q phase imbalance</w:t>
            </w:r>
          </w:p>
        </w:tc>
        <w:tc>
          <w:tcPr>
            <w:tcW w:w="1168" w:type="dxa"/>
          </w:tcPr>
          <w:p w:rsidR="00476D84" w:rsidRDefault="006D22DF">
            <w:pPr>
              <w:pStyle w:val="TableParagraph"/>
              <w:spacing w:before="0" w:line="236" w:lineRule="exact"/>
              <w:ind w:left="818" w:firstLineChars="300" w:firstLine="630"/>
              <w:jc w:val="left"/>
              <w:rPr>
                <w:sz w:val="21"/>
              </w:rPr>
            </w:pPr>
            <w:r>
              <w:rPr>
                <w:sz w:val="21"/>
              </w:rPr>
              <w:t>-5</w:t>
            </w:r>
          </w:p>
        </w:tc>
        <w:tc>
          <w:tcPr>
            <w:tcW w:w="1195" w:type="dxa"/>
          </w:tcPr>
          <w:p w:rsidR="00476D84" w:rsidRDefault="00476D84">
            <w:pPr>
              <w:pStyle w:val="TableParagraph"/>
              <w:spacing w:before="0" w:line="236" w:lineRule="exact"/>
              <w:ind w:left="818" w:firstLineChars="300" w:firstLine="630"/>
              <w:jc w:val="left"/>
              <w:rPr>
                <w:sz w:val="21"/>
              </w:rPr>
            </w:pPr>
          </w:p>
        </w:tc>
        <w:tc>
          <w:tcPr>
            <w:tcW w:w="2054" w:type="dxa"/>
          </w:tcPr>
          <w:p w:rsidR="00476D84" w:rsidRDefault="006D22DF">
            <w:pPr>
              <w:pStyle w:val="TableParagraph"/>
              <w:spacing w:before="0" w:line="236" w:lineRule="exact"/>
              <w:ind w:left="1065"/>
              <w:rPr>
                <w:sz w:val="21"/>
              </w:rPr>
            </w:pPr>
            <w:r>
              <w:rPr>
                <w:rFonts w:eastAsia="SimSun" w:hint="eastAsia"/>
                <w:sz w:val="21"/>
                <w:lang w:eastAsia="zh-CN"/>
              </w:rPr>
              <w:t xml:space="preserve">          </w:t>
            </w:r>
            <w:r>
              <w:rPr>
                <w:sz w:val="21"/>
              </w:rPr>
              <w:t>5</w:t>
            </w:r>
          </w:p>
        </w:tc>
        <w:tc>
          <w:tcPr>
            <w:tcW w:w="827" w:type="dxa"/>
          </w:tcPr>
          <w:p w:rsidR="00476D84" w:rsidRDefault="00476D84">
            <w:pPr>
              <w:pStyle w:val="TableParagraph"/>
              <w:spacing w:before="0" w:line="236" w:lineRule="exact"/>
              <w:ind w:left="1065"/>
              <w:rPr>
                <w:rFonts w:eastAsia="SimSun"/>
                <w:sz w:val="21"/>
                <w:lang w:eastAsia="zh-CN"/>
              </w:rPr>
            </w:pPr>
          </w:p>
        </w:tc>
        <w:tc>
          <w:tcPr>
            <w:tcW w:w="943" w:type="dxa"/>
          </w:tcPr>
          <w:p w:rsidR="00476D84" w:rsidRDefault="006D22DF">
            <w:pPr>
              <w:pStyle w:val="TableParagraph"/>
              <w:spacing w:before="0" w:line="236" w:lineRule="exact"/>
              <w:ind w:left="192" w:right="157"/>
              <w:rPr>
                <w:sz w:val="21"/>
              </w:rPr>
            </w:pPr>
            <w:r>
              <w:rPr>
                <w:sz w:val="21"/>
              </w:rPr>
              <w:t>degrees</w:t>
            </w:r>
          </w:p>
        </w:tc>
      </w:tr>
      <w:tr w:rsidR="00476D84">
        <w:trPr>
          <w:trHeight w:val="311"/>
        </w:trPr>
        <w:tc>
          <w:tcPr>
            <w:tcW w:w="3581" w:type="dxa"/>
          </w:tcPr>
          <w:p w:rsidR="00476D84" w:rsidRDefault="006D22DF">
            <w:pPr>
              <w:pStyle w:val="TableParagraph"/>
              <w:ind w:left="144" w:right="792"/>
              <w:rPr>
                <w:sz w:val="21"/>
              </w:rPr>
            </w:pPr>
            <w:r>
              <w:rPr>
                <w:sz w:val="21"/>
              </w:rPr>
              <w:t>I-Q Skew(per polarization)</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ind w:left="1259" w:right="189"/>
              <w:rPr>
                <w:sz w:val="21"/>
              </w:rPr>
            </w:pPr>
            <w:r>
              <w:rPr>
                <w:rFonts w:eastAsia="SimSun" w:hint="eastAsia"/>
                <w:sz w:val="21"/>
                <w:lang w:eastAsia="zh-CN"/>
              </w:rPr>
              <w:t xml:space="preserve">              </w:t>
            </w:r>
            <w:r>
              <w:rPr>
                <w:sz w:val="21"/>
              </w:rPr>
              <w:t>0.75</w:t>
            </w:r>
          </w:p>
        </w:tc>
        <w:tc>
          <w:tcPr>
            <w:tcW w:w="827" w:type="dxa"/>
          </w:tcPr>
          <w:p w:rsidR="00476D84" w:rsidRDefault="00476D84">
            <w:pPr>
              <w:pStyle w:val="TableParagraph"/>
              <w:ind w:left="1259" w:right="189"/>
              <w:rPr>
                <w:rFonts w:eastAsia="SimSun"/>
                <w:sz w:val="21"/>
                <w:lang w:eastAsia="zh-CN"/>
              </w:rPr>
            </w:pPr>
          </w:p>
        </w:tc>
        <w:tc>
          <w:tcPr>
            <w:tcW w:w="943" w:type="dxa"/>
          </w:tcPr>
          <w:p w:rsidR="00476D84" w:rsidRDefault="006D22DF">
            <w:pPr>
              <w:pStyle w:val="TableParagraph"/>
              <w:ind w:left="192" w:right="156"/>
              <w:rPr>
                <w:sz w:val="21"/>
              </w:rPr>
            </w:pPr>
            <w:r>
              <w:rPr>
                <w:sz w:val="21"/>
              </w:rPr>
              <w:t>ps</w:t>
            </w:r>
          </w:p>
        </w:tc>
      </w:tr>
      <w:tr w:rsidR="00476D84">
        <w:trPr>
          <w:trHeight w:val="311"/>
        </w:trPr>
        <w:tc>
          <w:tcPr>
            <w:tcW w:w="3581" w:type="dxa"/>
          </w:tcPr>
          <w:p w:rsidR="00476D84" w:rsidRDefault="006D22DF">
            <w:pPr>
              <w:pStyle w:val="TableParagraph"/>
              <w:ind w:left="144" w:right="796"/>
              <w:rPr>
                <w:sz w:val="21"/>
              </w:rPr>
            </w:pPr>
            <w:r>
              <w:rPr>
                <w:sz w:val="21"/>
              </w:rPr>
              <w:t>Laser RIN(0.2GHz≤f≤10GHz Avg)</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ind w:left="1259" w:right="191"/>
              <w:rPr>
                <w:sz w:val="21"/>
              </w:rPr>
            </w:pPr>
            <w:r>
              <w:rPr>
                <w:rFonts w:eastAsia="SimSun" w:hint="eastAsia"/>
                <w:sz w:val="21"/>
                <w:lang w:eastAsia="zh-CN"/>
              </w:rPr>
              <w:t xml:space="preserve">                </w:t>
            </w:r>
            <w:r>
              <w:rPr>
                <w:sz w:val="21"/>
              </w:rPr>
              <w:t>-145</w:t>
            </w:r>
          </w:p>
        </w:tc>
        <w:tc>
          <w:tcPr>
            <w:tcW w:w="827" w:type="dxa"/>
          </w:tcPr>
          <w:p w:rsidR="00476D84" w:rsidRDefault="00476D84">
            <w:pPr>
              <w:pStyle w:val="TableParagraph"/>
              <w:ind w:left="1259" w:right="191"/>
              <w:rPr>
                <w:rFonts w:eastAsia="SimSun"/>
                <w:sz w:val="21"/>
                <w:lang w:eastAsia="zh-CN"/>
              </w:rPr>
            </w:pPr>
          </w:p>
        </w:tc>
        <w:tc>
          <w:tcPr>
            <w:tcW w:w="943" w:type="dxa"/>
          </w:tcPr>
          <w:p w:rsidR="00476D84" w:rsidRDefault="006D22DF">
            <w:pPr>
              <w:pStyle w:val="TableParagraph"/>
              <w:ind w:left="192" w:right="155"/>
              <w:rPr>
                <w:sz w:val="21"/>
              </w:rPr>
            </w:pPr>
            <w:r>
              <w:rPr>
                <w:sz w:val="21"/>
              </w:rPr>
              <w:t>dB/Hz</w:t>
            </w:r>
          </w:p>
        </w:tc>
      </w:tr>
      <w:tr w:rsidR="00476D84">
        <w:trPr>
          <w:trHeight w:val="311"/>
        </w:trPr>
        <w:tc>
          <w:tcPr>
            <w:tcW w:w="3581" w:type="dxa"/>
          </w:tcPr>
          <w:p w:rsidR="00476D84" w:rsidRDefault="006D22DF">
            <w:pPr>
              <w:pStyle w:val="TableParagraph"/>
              <w:ind w:left="144" w:right="791"/>
              <w:rPr>
                <w:sz w:val="21"/>
              </w:rPr>
            </w:pPr>
            <w:r>
              <w:rPr>
                <w:sz w:val="21"/>
              </w:rPr>
              <w:t>Laser RIN(0.2GHz≤f≤10GHz Peak)</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ind w:left="1259" w:right="191"/>
              <w:rPr>
                <w:sz w:val="21"/>
              </w:rPr>
            </w:pPr>
            <w:r>
              <w:rPr>
                <w:rFonts w:eastAsia="SimSun" w:hint="eastAsia"/>
                <w:sz w:val="21"/>
                <w:lang w:eastAsia="zh-CN"/>
              </w:rPr>
              <w:t xml:space="preserve">                </w:t>
            </w:r>
            <w:r>
              <w:rPr>
                <w:sz w:val="21"/>
              </w:rPr>
              <w:t>-140</w:t>
            </w:r>
          </w:p>
        </w:tc>
        <w:tc>
          <w:tcPr>
            <w:tcW w:w="827" w:type="dxa"/>
          </w:tcPr>
          <w:p w:rsidR="00476D84" w:rsidRDefault="00476D84">
            <w:pPr>
              <w:pStyle w:val="TableParagraph"/>
              <w:ind w:left="1259" w:right="191"/>
              <w:rPr>
                <w:rFonts w:eastAsia="SimSun"/>
                <w:sz w:val="21"/>
                <w:lang w:eastAsia="zh-CN"/>
              </w:rPr>
            </w:pPr>
          </w:p>
        </w:tc>
        <w:tc>
          <w:tcPr>
            <w:tcW w:w="943" w:type="dxa"/>
          </w:tcPr>
          <w:p w:rsidR="00476D84" w:rsidRDefault="006D22DF">
            <w:pPr>
              <w:pStyle w:val="TableParagraph"/>
              <w:ind w:left="192" w:right="155"/>
              <w:rPr>
                <w:sz w:val="21"/>
              </w:rPr>
            </w:pPr>
            <w:r>
              <w:rPr>
                <w:sz w:val="21"/>
              </w:rPr>
              <w:t>dB/Hz</w:t>
            </w:r>
          </w:p>
        </w:tc>
      </w:tr>
      <w:tr w:rsidR="00476D84">
        <w:trPr>
          <w:trHeight w:val="313"/>
        </w:trPr>
        <w:tc>
          <w:tcPr>
            <w:tcW w:w="3581" w:type="dxa"/>
          </w:tcPr>
          <w:p w:rsidR="00476D84" w:rsidRDefault="006D22DF">
            <w:pPr>
              <w:pStyle w:val="TableParagraph"/>
              <w:spacing w:before="35"/>
              <w:ind w:left="144" w:right="793"/>
              <w:rPr>
                <w:sz w:val="21"/>
              </w:rPr>
            </w:pPr>
            <w:r>
              <w:rPr>
                <w:sz w:val="21"/>
              </w:rPr>
              <w:t>Transmitter laser disable time</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spacing w:before="35"/>
              <w:ind w:left="1259" w:right="189"/>
              <w:rPr>
                <w:sz w:val="21"/>
              </w:rPr>
            </w:pPr>
            <w:r>
              <w:rPr>
                <w:rFonts w:eastAsia="SimSun" w:hint="eastAsia"/>
                <w:sz w:val="21"/>
                <w:lang w:eastAsia="zh-CN"/>
              </w:rPr>
              <w:t xml:space="preserve">                  </w:t>
            </w:r>
            <w:r>
              <w:rPr>
                <w:sz w:val="21"/>
              </w:rPr>
              <w:t>100</w:t>
            </w:r>
          </w:p>
        </w:tc>
        <w:tc>
          <w:tcPr>
            <w:tcW w:w="827" w:type="dxa"/>
          </w:tcPr>
          <w:p w:rsidR="00476D84" w:rsidRDefault="00476D84">
            <w:pPr>
              <w:pStyle w:val="TableParagraph"/>
              <w:spacing w:before="35"/>
              <w:ind w:left="1259" w:right="189"/>
              <w:rPr>
                <w:rFonts w:eastAsia="SimSun"/>
                <w:sz w:val="21"/>
                <w:lang w:eastAsia="zh-CN"/>
              </w:rPr>
            </w:pPr>
          </w:p>
        </w:tc>
        <w:tc>
          <w:tcPr>
            <w:tcW w:w="943" w:type="dxa"/>
          </w:tcPr>
          <w:p w:rsidR="00476D84" w:rsidRDefault="006D22DF">
            <w:pPr>
              <w:pStyle w:val="TableParagraph"/>
              <w:spacing w:before="35"/>
              <w:ind w:left="192" w:right="154"/>
              <w:rPr>
                <w:sz w:val="21"/>
              </w:rPr>
            </w:pPr>
            <w:r>
              <w:rPr>
                <w:sz w:val="21"/>
              </w:rPr>
              <w:t>ms</w:t>
            </w:r>
          </w:p>
        </w:tc>
      </w:tr>
      <w:tr w:rsidR="00476D84">
        <w:trPr>
          <w:trHeight w:val="623"/>
        </w:trPr>
        <w:tc>
          <w:tcPr>
            <w:tcW w:w="3581" w:type="dxa"/>
          </w:tcPr>
          <w:p w:rsidR="00476D84" w:rsidRDefault="006D22DF">
            <w:pPr>
              <w:pStyle w:val="TableParagraph"/>
              <w:ind w:left="144" w:right="797"/>
              <w:rPr>
                <w:sz w:val="21"/>
              </w:rPr>
            </w:pPr>
            <w:r>
              <w:rPr>
                <w:sz w:val="21"/>
              </w:rPr>
              <w:t>Transmitter turn-up time from warm</w:t>
            </w:r>
          </w:p>
          <w:p w:rsidR="00476D84" w:rsidRDefault="006D22DF">
            <w:pPr>
              <w:pStyle w:val="TableParagraph"/>
              <w:spacing w:before="70"/>
              <w:ind w:left="144" w:right="793"/>
              <w:rPr>
                <w:sz w:val="21"/>
              </w:rPr>
            </w:pPr>
            <w:r>
              <w:rPr>
                <w:sz w:val="21"/>
              </w:rPr>
              <w:t>start</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ind w:left="1259" w:right="189"/>
              <w:rPr>
                <w:sz w:val="21"/>
              </w:rPr>
            </w:pPr>
            <w:r>
              <w:rPr>
                <w:rFonts w:eastAsia="SimSun" w:hint="eastAsia"/>
                <w:sz w:val="21"/>
                <w:lang w:eastAsia="zh-CN"/>
              </w:rPr>
              <w:t xml:space="preserve">                            </w:t>
            </w:r>
            <w:r>
              <w:rPr>
                <w:sz w:val="21"/>
              </w:rPr>
              <w:t>180</w:t>
            </w:r>
          </w:p>
        </w:tc>
        <w:tc>
          <w:tcPr>
            <w:tcW w:w="827" w:type="dxa"/>
          </w:tcPr>
          <w:p w:rsidR="00476D84" w:rsidRDefault="00476D84">
            <w:pPr>
              <w:pStyle w:val="TableParagraph"/>
              <w:ind w:left="1259" w:right="189"/>
              <w:rPr>
                <w:rFonts w:eastAsia="SimSun"/>
                <w:sz w:val="21"/>
                <w:lang w:eastAsia="zh-CN"/>
              </w:rPr>
            </w:pPr>
          </w:p>
        </w:tc>
        <w:tc>
          <w:tcPr>
            <w:tcW w:w="943" w:type="dxa"/>
          </w:tcPr>
          <w:p w:rsidR="00476D84" w:rsidRDefault="006D22DF">
            <w:pPr>
              <w:pStyle w:val="TableParagraph"/>
              <w:ind w:left="33"/>
              <w:rPr>
                <w:sz w:val="21"/>
              </w:rPr>
            </w:pPr>
            <w:r>
              <w:rPr>
                <w:sz w:val="21"/>
              </w:rPr>
              <w:t>s</w:t>
            </w:r>
          </w:p>
        </w:tc>
      </w:tr>
      <w:tr w:rsidR="00476D84">
        <w:trPr>
          <w:trHeight w:val="623"/>
        </w:trPr>
        <w:tc>
          <w:tcPr>
            <w:tcW w:w="3581" w:type="dxa"/>
          </w:tcPr>
          <w:p w:rsidR="00476D84" w:rsidRDefault="006D22DF">
            <w:pPr>
              <w:pStyle w:val="TableParagraph"/>
              <w:ind w:left="144" w:right="794"/>
              <w:rPr>
                <w:sz w:val="21"/>
              </w:rPr>
            </w:pPr>
            <w:r>
              <w:rPr>
                <w:sz w:val="21"/>
              </w:rPr>
              <w:t>Transmitter turn-up time from cold</w:t>
            </w:r>
          </w:p>
          <w:p w:rsidR="00476D84" w:rsidRDefault="006D22DF">
            <w:pPr>
              <w:pStyle w:val="TableParagraph"/>
              <w:spacing w:before="70"/>
              <w:ind w:left="144" w:right="793"/>
              <w:rPr>
                <w:sz w:val="21"/>
              </w:rPr>
            </w:pPr>
            <w:r>
              <w:rPr>
                <w:sz w:val="21"/>
              </w:rPr>
              <w:t>start</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ind w:left="1259" w:right="189"/>
              <w:rPr>
                <w:sz w:val="21"/>
              </w:rPr>
            </w:pPr>
            <w:r>
              <w:rPr>
                <w:rFonts w:eastAsia="SimSun" w:hint="eastAsia"/>
                <w:sz w:val="21"/>
                <w:lang w:eastAsia="zh-CN"/>
              </w:rPr>
              <w:t xml:space="preserve">                  </w:t>
            </w:r>
            <w:r>
              <w:rPr>
                <w:sz w:val="21"/>
              </w:rPr>
              <w:t>200</w:t>
            </w:r>
          </w:p>
        </w:tc>
        <w:tc>
          <w:tcPr>
            <w:tcW w:w="827" w:type="dxa"/>
          </w:tcPr>
          <w:p w:rsidR="00476D84" w:rsidRDefault="00476D84">
            <w:pPr>
              <w:pStyle w:val="TableParagraph"/>
              <w:ind w:left="1259" w:right="189"/>
              <w:rPr>
                <w:rFonts w:eastAsia="SimSun"/>
                <w:sz w:val="21"/>
                <w:lang w:eastAsia="zh-CN"/>
              </w:rPr>
            </w:pPr>
          </w:p>
        </w:tc>
        <w:tc>
          <w:tcPr>
            <w:tcW w:w="943" w:type="dxa"/>
          </w:tcPr>
          <w:p w:rsidR="00476D84" w:rsidRDefault="006D22DF">
            <w:pPr>
              <w:pStyle w:val="TableParagraph"/>
              <w:ind w:left="33"/>
              <w:rPr>
                <w:sz w:val="21"/>
              </w:rPr>
            </w:pPr>
            <w:r>
              <w:rPr>
                <w:sz w:val="21"/>
              </w:rPr>
              <w:t>s</w:t>
            </w:r>
          </w:p>
        </w:tc>
      </w:tr>
      <w:tr w:rsidR="00476D84">
        <w:trPr>
          <w:trHeight w:val="623"/>
        </w:trPr>
        <w:tc>
          <w:tcPr>
            <w:tcW w:w="3581" w:type="dxa"/>
          </w:tcPr>
          <w:p w:rsidR="00476D84" w:rsidRDefault="006D22DF">
            <w:pPr>
              <w:pStyle w:val="TableParagraph"/>
              <w:ind w:left="144" w:right="793"/>
              <w:rPr>
                <w:sz w:val="21"/>
              </w:rPr>
            </w:pPr>
            <w:r>
              <w:rPr>
                <w:sz w:val="21"/>
              </w:rPr>
              <w:t>Transmitter wavelength switching</w:t>
            </w:r>
          </w:p>
          <w:p w:rsidR="00476D84" w:rsidRDefault="006D22DF">
            <w:pPr>
              <w:pStyle w:val="TableParagraph"/>
              <w:spacing w:before="70"/>
              <w:ind w:left="144" w:right="790"/>
              <w:rPr>
                <w:sz w:val="21"/>
              </w:rPr>
            </w:pPr>
            <w:r>
              <w:rPr>
                <w:sz w:val="21"/>
              </w:rPr>
              <w:t>time</w:t>
            </w:r>
          </w:p>
        </w:tc>
        <w:tc>
          <w:tcPr>
            <w:tcW w:w="1168" w:type="dxa"/>
          </w:tcPr>
          <w:p w:rsidR="00476D84" w:rsidRDefault="00476D84">
            <w:pPr>
              <w:pStyle w:val="TableParagraph"/>
              <w:spacing w:before="0"/>
              <w:jc w:val="left"/>
              <w:rPr>
                <w:rFonts w:ascii="Times New Roman"/>
                <w:sz w:val="20"/>
              </w:rPr>
            </w:pPr>
          </w:p>
        </w:tc>
        <w:tc>
          <w:tcPr>
            <w:tcW w:w="1195" w:type="dxa"/>
          </w:tcPr>
          <w:p w:rsidR="00476D84" w:rsidRDefault="00476D84">
            <w:pPr>
              <w:pStyle w:val="TableParagraph"/>
              <w:spacing w:before="0"/>
              <w:jc w:val="left"/>
              <w:rPr>
                <w:rFonts w:ascii="Times New Roman"/>
                <w:sz w:val="20"/>
              </w:rPr>
            </w:pPr>
          </w:p>
        </w:tc>
        <w:tc>
          <w:tcPr>
            <w:tcW w:w="2054" w:type="dxa"/>
          </w:tcPr>
          <w:p w:rsidR="00476D84" w:rsidRDefault="006D22DF">
            <w:pPr>
              <w:pStyle w:val="TableParagraph"/>
              <w:ind w:left="1259" w:right="189"/>
              <w:rPr>
                <w:sz w:val="21"/>
              </w:rPr>
            </w:pPr>
            <w:r>
              <w:rPr>
                <w:rFonts w:eastAsia="SimSun" w:hint="eastAsia"/>
                <w:sz w:val="21"/>
                <w:lang w:eastAsia="zh-CN"/>
              </w:rPr>
              <w:t xml:space="preserve">                  </w:t>
            </w:r>
            <w:r>
              <w:rPr>
                <w:sz w:val="21"/>
              </w:rPr>
              <w:t>180</w:t>
            </w:r>
          </w:p>
        </w:tc>
        <w:tc>
          <w:tcPr>
            <w:tcW w:w="827" w:type="dxa"/>
          </w:tcPr>
          <w:p w:rsidR="00476D84" w:rsidRDefault="00476D84">
            <w:pPr>
              <w:pStyle w:val="TableParagraph"/>
              <w:ind w:left="1259" w:right="189"/>
              <w:rPr>
                <w:rFonts w:eastAsia="SimSun"/>
                <w:sz w:val="21"/>
                <w:lang w:eastAsia="zh-CN"/>
              </w:rPr>
            </w:pPr>
          </w:p>
        </w:tc>
        <w:tc>
          <w:tcPr>
            <w:tcW w:w="943" w:type="dxa"/>
          </w:tcPr>
          <w:p w:rsidR="00476D84" w:rsidRDefault="006D22DF">
            <w:pPr>
              <w:pStyle w:val="TableParagraph"/>
              <w:ind w:left="33"/>
              <w:rPr>
                <w:sz w:val="21"/>
              </w:rPr>
            </w:pPr>
            <w:r>
              <w:rPr>
                <w:sz w:val="21"/>
              </w:rPr>
              <w:t>s</w:t>
            </w:r>
          </w:p>
        </w:tc>
      </w:tr>
      <w:tr w:rsidR="00476D84">
        <w:trPr>
          <w:trHeight w:val="312"/>
        </w:trPr>
        <w:tc>
          <w:tcPr>
            <w:tcW w:w="3581" w:type="dxa"/>
          </w:tcPr>
          <w:p w:rsidR="00476D84" w:rsidRDefault="006D22DF">
            <w:pPr>
              <w:pStyle w:val="TableParagraph"/>
              <w:spacing w:before="34"/>
              <w:ind w:left="144" w:right="792"/>
              <w:rPr>
                <w:sz w:val="21"/>
              </w:rPr>
            </w:pPr>
            <w:r>
              <w:rPr>
                <w:sz w:val="21"/>
              </w:rPr>
              <w:t>Output power monitor Accuracy</w:t>
            </w:r>
          </w:p>
        </w:tc>
        <w:tc>
          <w:tcPr>
            <w:tcW w:w="1168" w:type="dxa"/>
          </w:tcPr>
          <w:p w:rsidR="00476D84" w:rsidRDefault="006D22DF">
            <w:pPr>
              <w:pStyle w:val="TableParagraph"/>
              <w:spacing w:before="34"/>
              <w:ind w:left="818" w:firstLineChars="400" w:firstLine="840"/>
              <w:jc w:val="left"/>
              <w:rPr>
                <w:sz w:val="21"/>
              </w:rPr>
            </w:pPr>
            <w:r>
              <w:rPr>
                <w:sz w:val="21"/>
              </w:rPr>
              <w:t>-2</w:t>
            </w:r>
          </w:p>
        </w:tc>
        <w:tc>
          <w:tcPr>
            <w:tcW w:w="1195" w:type="dxa"/>
          </w:tcPr>
          <w:p w:rsidR="00476D84" w:rsidRDefault="00476D84">
            <w:pPr>
              <w:pStyle w:val="TableParagraph"/>
              <w:spacing w:before="34"/>
              <w:ind w:left="818" w:firstLineChars="400" w:firstLine="840"/>
              <w:jc w:val="left"/>
              <w:rPr>
                <w:sz w:val="21"/>
              </w:rPr>
            </w:pPr>
          </w:p>
        </w:tc>
        <w:tc>
          <w:tcPr>
            <w:tcW w:w="2054" w:type="dxa"/>
          </w:tcPr>
          <w:p w:rsidR="00476D84" w:rsidRDefault="006D22DF">
            <w:pPr>
              <w:pStyle w:val="TableParagraph"/>
              <w:spacing w:before="34"/>
              <w:ind w:left="1065"/>
              <w:rPr>
                <w:sz w:val="21"/>
              </w:rPr>
            </w:pPr>
            <w:r>
              <w:rPr>
                <w:rFonts w:eastAsia="SimSun" w:hint="eastAsia"/>
                <w:sz w:val="21"/>
                <w:lang w:eastAsia="zh-CN"/>
              </w:rPr>
              <w:t xml:space="preserve">                    </w:t>
            </w:r>
            <w:r>
              <w:rPr>
                <w:sz w:val="21"/>
              </w:rPr>
              <w:t>2</w:t>
            </w:r>
          </w:p>
        </w:tc>
        <w:tc>
          <w:tcPr>
            <w:tcW w:w="827" w:type="dxa"/>
          </w:tcPr>
          <w:p w:rsidR="00476D84" w:rsidRDefault="00476D84">
            <w:pPr>
              <w:pStyle w:val="TableParagraph"/>
              <w:spacing w:before="34"/>
              <w:ind w:left="1065"/>
              <w:rPr>
                <w:rFonts w:eastAsia="SimSun"/>
                <w:sz w:val="21"/>
                <w:lang w:eastAsia="zh-CN"/>
              </w:rPr>
            </w:pPr>
          </w:p>
        </w:tc>
        <w:tc>
          <w:tcPr>
            <w:tcW w:w="943" w:type="dxa"/>
          </w:tcPr>
          <w:p w:rsidR="00476D84" w:rsidRDefault="006D22DF">
            <w:pPr>
              <w:pStyle w:val="TableParagraph"/>
              <w:spacing w:before="34"/>
              <w:ind w:left="192" w:right="155"/>
              <w:rPr>
                <w:sz w:val="21"/>
              </w:rPr>
            </w:pPr>
            <w:r>
              <w:rPr>
                <w:sz w:val="21"/>
              </w:rPr>
              <w:t>dB</w:t>
            </w:r>
          </w:p>
        </w:tc>
      </w:tr>
    </w:tbl>
    <w:p w:rsidR="00476D84" w:rsidRDefault="00476D84">
      <w:pPr>
        <w:pStyle w:val="Textoindependiente"/>
        <w:rPr>
          <w:rFonts w:ascii="Candara"/>
          <w:b/>
          <w:sz w:val="3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rPr>
          <w:rFonts w:ascii="Times New Roman"/>
          <w:sz w:val="20"/>
        </w:rPr>
      </w:pPr>
    </w:p>
    <w:p w:rsidR="00476D84" w:rsidRDefault="00476D84">
      <w:pPr>
        <w:pStyle w:val="Textoindependiente"/>
        <w:spacing w:before="4"/>
        <w:rPr>
          <w:rFonts w:ascii="Times New Roman"/>
          <w:sz w:val="27"/>
        </w:rPr>
      </w:pPr>
    </w:p>
    <w:p w:rsidR="00476D84" w:rsidRDefault="00476D84">
      <w:pPr>
        <w:pStyle w:val="Textoindependiente"/>
        <w:spacing w:before="10"/>
        <w:rPr>
          <w:sz w:val="14"/>
        </w:rPr>
      </w:pPr>
    </w:p>
    <w:p w:rsidR="00476D84" w:rsidRDefault="00476D84">
      <w:pPr>
        <w:rPr>
          <w:sz w:val="14"/>
        </w:rPr>
        <w:sectPr w:rsidR="00476D84">
          <w:headerReference w:type="default" r:id="rId14"/>
          <w:type w:val="continuous"/>
          <w:pgSz w:w="11910" w:h="16840"/>
          <w:pgMar w:top="1440" w:right="1080" w:bottom="1440" w:left="1080" w:header="964" w:footer="1077" w:gutter="0"/>
          <w:cols w:space="720"/>
        </w:sectPr>
      </w:pPr>
    </w:p>
    <w:p w:rsidR="00476D84" w:rsidRDefault="00476D84">
      <w:pPr>
        <w:spacing w:before="27"/>
        <w:ind w:left="849"/>
        <w:rPr>
          <w:sz w:val="15"/>
        </w:rPr>
      </w:pPr>
    </w:p>
    <w:p w:rsidR="00476D84" w:rsidRDefault="00476D84">
      <w:pPr>
        <w:pStyle w:val="Textoindependiente"/>
        <w:rPr>
          <w:sz w:val="29"/>
        </w:rPr>
      </w:pPr>
    </w:p>
    <w:p w:rsidR="00476D84" w:rsidRDefault="006D22DF">
      <w:pPr>
        <w:spacing w:before="95"/>
        <w:ind w:left="1077"/>
        <w:rPr>
          <w:b/>
          <w:sz w:val="18"/>
        </w:rPr>
      </w:pPr>
      <w:r>
        <w:rPr>
          <w:b/>
          <w:color w:val="FFFFFF"/>
          <w:sz w:val="18"/>
        </w:rPr>
        <w:t>Page 1 of 18</w:t>
      </w:r>
    </w:p>
    <w:p w:rsidR="00476D84" w:rsidRDefault="00476D84">
      <w:pPr>
        <w:rPr>
          <w:sz w:val="18"/>
        </w:rPr>
        <w:sectPr w:rsidR="00476D84">
          <w:type w:val="continuous"/>
          <w:pgSz w:w="11910" w:h="16840"/>
          <w:pgMar w:top="0" w:right="0" w:bottom="0" w:left="0" w:header="720" w:footer="720" w:gutter="0"/>
          <w:cols w:space="720"/>
        </w:sect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High Speed Optical Receiver Characteristics</w:t>
      </w:r>
    </w:p>
    <w:p w:rsidR="00476D84" w:rsidRDefault="006D22DF">
      <w:pPr>
        <w:pStyle w:val="Textoindependiente"/>
        <w:spacing w:before="151" w:line="309" w:lineRule="auto"/>
        <w:ind w:right="1072" w:firstLineChars="100" w:firstLine="220"/>
        <w:jc w:val="both"/>
        <w:rPr>
          <w:sz w:val="22"/>
          <w:szCs w:val="22"/>
        </w:rPr>
      </w:pPr>
      <w:r>
        <w:rPr>
          <w:sz w:val="22"/>
          <w:szCs w:val="22"/>
        </w:rPr>
        <w:t>Unless otherwise stated, the following characteristics are defined under recommended operating conditions.</w:t>
      </w:r>
    </w:p>
    <w:p w:rsidR="00476D84" w:rsidRDefault="00476D84">
      <w:pPr>
        <w:pStyle w:val="Textoindependiente"/>
        <w:spacing w:before="8"/>
        <w:rPr>
          <w:rFonts w:ascii="Candara"/>
          <w:b/>
          <w:sz w:val="10"/>
        </w:rPr>
      </w:pPr>
    </w:p>
    <w:tbl>
      <w:tblPr>
        <w:tblpPr w:leftFromText="180" w:rightFromText="180" w:vertAnchor="text" w:horzAnchor="page" w:tblpX="1125"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59"/>
        <w:gridCol w:w="1082"/>
        <w:gridCol w:w="1064"/>
        <w:gridCol w:w="1999"/>
        <w:gridCol w:w="751"/>
        <w:gridCol w:w="1115"/>
      </w:tblGrid>
      <w:tr w:rsidR="00476D84">
        <w:trPr>
          <w:trHeight w:val="307"/>
        </w:trPr>
        <w:tc>
          <w:tcPr>
            <w:tcW w:w="3759" w:type="dxa"/>
            <w:shd w:val="clear" w:color="auto" w:fill="BFBFBF" w:themeFill="background1" w:themeFillShade="BF"/>
          </w:tcPr>
          <w:p w:rsidR="00476D84" w:rsidRDefault="006D22DF">
            <w:pPr>
              <w:pStyle w:val="TableParagraph"/>
              <w:spacing w:before="19" w:line="267" w:lineRule="exact"/>
              <w:ind w:left="103" w:right="90"/>
              <w:rPr>
                <w:b/>
                <w:sz w:val="21"/>
                <w:szCs w:val="21"/>
              </w:rPr>
            </w:pPr>
            <w:r>
              <w:rPr>
                <w:b/>
                <w:sz w:val="21"/>
                <w:szCs w:val="21"/>
              </w:rPr>
              <w:t>Parameter</w:t>
            </w:r>
          </w:p>
        </w:tc>
        <w:tc>
          <w:tcPr>
            <w:tcW w:w="1082" w:type="dxa"/>
            <w:shd w:val="clear" w:color="auto" w:fill="BFBFBF" w:themeFill="background1" w:themeFillShade="BF"/>
          </w:tcPr>
          <w:p w:rsidR="00476D84" w:rsidRDefault="006D22DF">
            <w:pPr>
              <w:pStyle w:val="TableParagraph"/>
              <w:spacing w:before="19" w:line="267" w:lineRule="exact"/>
              <w:ind w:left="87" w:right="88"/>
              <w:rPr>
                <w:b/>
                <w:sz w:val="21"/>
                <w:szCs w:val="21"/>
              </w:rPr>
            </w:pPr>
            <w:r>
              <w:rPr>
                <w:b/>
                <w:sz w:val="21"/>
                <w:szCs w:val="21"/>
              </w:rPr>
              <w:t>Symbol</w:t>
            </w:r>
          </w:p>
        </w:tc>
        <w:tc>
          <w:tcPr>
            <w:tcW w:w="1064" w:type="dxa"/>
            <w:shd w:val="clear" w:color="auto" w:fill="BFBFBF" w:themeFill="background1" w:themeFillShade="BF"/>
          </w:tcPr>
          <w:p w:rsidR="00476D84" w:rsidRDefault="006D22DF">
            <w:pPr>
              <w:pStyle w:val="TableParagraph"/>
              <w:spacing w:before="19" w:line="267" w:lineRule="exact"/>
              <w:ind w:left="130"/>
              <w:jc w:val="left"/>
              <w:rPr>
                <w:b/>
                <w:sz w:val="21"/>
                <w:szCs w:val="21"/>
              </w:rPr>
            </w:pPr>
            <w:r>
              <w:rPr>
                <w:b/>
                <w:sz w:val="21"/>
                <w:szCs w:val="21"/>
              </w:rPr>
              <w:t>Min.</w:t>
            </w:r>
          </w:p>
        </w:tc>
        <w:tc>
          <w:tcPr>
            <w:tcW w:w="1999" w:type="dxa"/>
            <w:shd w:val="clear" w:color="auto" w:fill="BFBFBF" w:themeFill="background1" w:themeFillShade="BF"/>
          </w:tcPr>
          <w:p w:rsidR="00476D84" w:rsidRDefault="006D22DF">
            <w:pPr>
              <w:pStyle w:val="TableParagraph"/>
              <w:spacing w:before="19" w:line="267" w:lineRule="exact"/>
              <w:ind w:left="425"/>
              <w:jc w:val="left"/>
              <w:rPr>
                <w:b/>
                <w:sz w:val="21"/>
                <w:szCs w:val="21"/>
              </w:rPr>
            </w:pPr>
            <w:r>
              <w:rPr>
                <w:b/>
                <w:sz w:val="21"/>
                <w:szCs w:val="21"/>
              </w:rPr>
              <w:t>Typical</w:t>
            </w:r>
          </w:p>
        </w:tc>
        <w:tc>
          <w:tcPr>
            <w:tcW w:w="751" w:type="dxa"/>
            <w:shd w:val="clear" w:color="auto" w:fill="BFBFBF" w:themeFill="background1" w:themeFillShade="BF"/>
          </w:tcPr>
          <w:p w:rsidR="00476D84" w:rsidRDefault="006D22DF">
            <w:pPr>
              <w:pStyle w:val="TableParagraph"/>
              <w:spacing w:before="19" w:line="267" w:lineRule="exact"/>
              <w:ind w:left="88" w:right="89"/>
              <w:rPr>
                <w:b/>
                <w:sz w:val="21"/>
                <w:szCs w:val="21"/>
              </w:rPr>
            </w:pPr>
            <w:r>
              <w:rPr>
                <w:b/>
                <w:sz w:val="21"/>
                <w:szCs w:val="21"/>
              </w:rPr>
              <w:t>Max.</w:t>
            </w:r>
          </w:p>
        </w:tc>
        <w:tc>
          <w:tcPr>
            <w:tcW w:w="1115" w:type="dxa"/>
            <w:shd w:val="clear" w:color="auto" w:fill="BFBFBF" w:themeFill="background1" w:themeFillShade="BF"/>
          </w:tcPr>
          <w:p w:rsidR="00476D84" w:rsidRDefault="006D22DF">
            <w:pPr>
              <w:pStyle w:val="TableParagraph"/>
              <w:spacing w:before="19" w:line="267" w:lineRule="exact"/>
              <w:ind w:left="87" w:right="88"/>
              <w:rPr>
                <w:b/>
                <w:sz w:val="21"/>
                <w:szCs w:val="21"/>
              </w:rPr>
            </w:pPr>
            <w:r>
              <w:rPr>
                <w:b/>
                <w:sz w:val="21"/>
                <w:szCs w:val="21"/>
              </w:rPr>
              <w:t>Unit</w:t>
            </w:r>
          </w:p>
        </w:tc>
      </w:tr>
      <w:tr w:rsidR="00476D84">
        <w:trPr>
          <w:trHeight w:val="318"/>
        </w:trPr>
        <w:tc>
          <w:tcPr>
            <w:tcW w:w="3759" w:type="dxa"/>
          </w:tcPr>
          <w:p w:rsidR="00476D84" w:rsidRDefault="006D22DF">
            <w:pPr>
              <w:pStyle w:val="TableParagraph"/>
              <w:spacing w:before="40"/>
              <w:ind w:left="103" w:right="90"/>
              <w:rPr>
                <w:sz w:val="18"/>
                <w:szCs w:val="18"/>
              </w:rPr>
            </w:pPr>
            <w:r>
              <w:rPr>
                <w:sz w:val="18"/>
                <w:szCs w:val="18"/>
              </w:rPr>
              <w:t>Signaling Speed</w:t>
            </w:r>
          </w:p>
        </w:tc>
        <w:tc>
          <w:tcPr>
            <w:tcW w:w="1082" w:type="dxa"/>
          </w:tcPr>
          <w:p w:rsidR="00476D84" w:rsidRDefault="00476D84">
            <w:pPr>
              <w:pStyle w:val="TableParagraph"/>
              <w:spacing w:before="0"/>
              <w:jc w:val="left"/>
              <w:rPr>
                <w:rFonts w:ascii="Times New Roman"/>
                <w:sz w:val="18"/>
                <w:szCs w:val="18"/>
              </w:rPr>
            </w:pPr>
          </w:p>
        </w:tc>
        <w:tc>
          <w:tcPr>
            <w:tcW w:w="3063" w:type="dxa"/>
            <w:gridSpan w:val="2"/>
          </w:tcPr>
          <w:p w:rsidR="00476D84" w:rsidRDefault="006D22DF">
            <w:pPr>
              <w:pStyle w:val="TableParagraph"/>
              <w:spacing w:before="40"/>
              <w:ind w:left="853"/>
              <w:jc w:val="left"/>
              <w:rPr>
                <w:sz w:val="18"/>
                <w:szCs w:val="18"/>
              </w:rPr>
            </w:pPr>
            <w:r>
              <w:rPr>
                <w:sz w:val="18"/>
                <w:szCs w:val="18"/>
              </w:rPr>
              <w:t>60.138546798±20ppm</w:t>
            </w: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spacing w:before="40"/>
              <w:ind w:left="88" w:right="87"/>
              <w:rPr>
                <w:sz w:val="18"/>
                <w:szCs w:val="18"/>
              </w:rPr>
            </w:pPr>
            <w:r>
              <w:rPr>
                <w:sz w:val="18"/>
                <w:szCs w:val="18"/>
              </w:rPr>
              <w:t>GBd</w:t>
            </w:r>
          </w:p>
        </w:tc>
      </w:tr>
      <w:tr w:rsidR="00476D84">
        <w:trPr>
          <w:trHeight w:val="311"/>
        </w:trPr>
        <w:tc>
          <w:tcPr>
            <w:tcW w:w="3759" w:type="dxa"/>
          </w:tcPr>
          <w:p w:rsidR="00476D84" w:rsidRDefault="006D22DF">
            <w:pPr>
              <w:pStyle w:val="TableParagraph"/>
              <w:ind w:left="103" w:right="90"/>
              <w:rPr>
                <w:sz w:val="18"/>
                <w:szCs w:val="18"/>
              </w:rPr>
            </w:pPr>
            <w:r>
              <w:rPr>
                <w:sz w:val="18"/>
                <w:szCs w:val="18"/>
              </w:rPr>
              <w:t>Channel frequency</w:t>
            </w:r>
          </w:p>
        </w:tc>
        <w:tc>
          <w:tcPr>
            <w:tcW w:w="1082" w:type="dxa"/>
          </w:tcPr>
          <w:p w:rsidR="00476D84" w:rsidRDefault="006D22DF">
            <w:pPr>
              <w:pStyle w:val="TableParagraph"/>
              <w:ind w:right="1"/>
              <w:rPr>
                <w:sz w:val="18"/>
                <w:szCs w:val="18"/>
              </w:rPr>
            </w:pPr>
            <w:r>
              <w:rPr>
                <w:sz w:val="18"/>
                <w:szCs w:val="18"/>
              </w:rPr>
              <w:t>λ</w:t>
            </w:r>
          </w:p>
        </w:tc>
        <w:tc>
          <w:tcPr>
            <w:tcW w:w="1064" w:type="dxa"/>
          </w:tcPr>
          <w:p w:rsidR="00476D84" w:rsidRDefault="006D22DF">
            <w:pPr>
              <w:pStyle w:val="TableParagraph"/>
              <w:ind w:left="109"/>
              <w:jc w:val="left"/>
              <w:rPr>
                <w:sz w:val="18"/>
                <w:szCs w:val="18"/>
              </w:rPr>
            </w:pPr>
            <w:r>
              <w:rPr>
                <w:sz w:val="18"/>
                <w:szCs w:val="18"/>
              </w:rPr>
              <w:t>191.3</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7" w:right="89"/>
              <w:rPr>
                <w:sz w:val="18"/>
                <w:szCs w:val="18"/>
              </w:rPr>
            </w:pPr>
            <w:r>
              <w:rPr>
                <w:sz w:val="18"/>
                <w:szCs w:val="18"/>
              </w:rPr>
              <w:t>196.1</w:t>
            </w:r>
          </w:p>
        </w:tc>
        <w:tc>
          <w:tcPr>
            <w:tcW w:w="1115" w:type="dxa"/>
          </w:tcPr>
          <w:p w:rsidR="00476D84" w:rsidRDefault="006D22DF">
            <w:pPr>
              <w:pStyle w:val="TableParagraph"/>
              <w:ind w:left="88" w:right="87"/>
              <w:rPr>
                <w:sz w:val="18"/>
                <w:szCs w:val="18"/>
              </w:rPr>
            </w:pPr>
            <w:r>
              <w:rPr>
                <w:sz w:val="18"/>
                <w:szCs w:val="18"/>
              </w:rPr>
              <w:t>THz</w:t>
            </w:r>
          </w:p>
        </w:tc>
      </w:tr>
      <w:tr w:rsidR="00476D84">
        <w:trPr>
          <w:trHeight w:val="624"/>
        </w:trPr>
        <w:tc>
          <w:tcPr>
            <w:tcW w:w="3759" w:type="dxa"/>
          </w:tcPr>
          <w:p w:rsidR="00476D84" w:rsidRDefault="006D22DF">
            <w:pPr>
              <w:pStyle w:val="TableParagraph"/>
              <w:ind w:left="102" w:right="90"/>
              <w:rPr>
                <w:sz w:val="18"/>
                <w:szCs w:val="18"/>
              </w:rPr>
            </w:pPr>
            <w:r>
              <w:rPr>
                <w:sz w:val="18"/>
                <w:szCs w:val="18"/>
              </w:rPr>
              <w:t>Frequency offset between received</w:t>
            </w:r>
          </w:p>
          <w:p w:rsidR="00476D84" w:rsidRDefault="006D22DF">
            <w:pPr>
              <w:pStyle w:val="TableParagraph"/>
              <w:spacing w:before="71"/>
              <w:ind w:left="103" w:right="88"/>
              <w:rPr>
                <w:sz w:val="18"/>
                <w:szCs w:val="18"/>
              </w:rPr>
            </w:pPr>
            <w:r>
              <w:rPr>
                <w:sz w:val="18"/>
                <w:szCs w:val="18"/>
              </w:rPr>
              <w:t>carrier and LO</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spacing w:before="189"/>
              <w:ind w:left="190"/>
              <w:jc w:val="left"/>
              <w:rPr>
                <w:sz w:val="18"/>
                <w:szCs w:val="18"/>
              </w:rPr>
            </w:pPr>
            <w:r>
              <w:rPr>
                <w:sz w:val="18"/>
                <w:szCs w:val="18"/>
              </w:rPr>
              <w:t>-3.6</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spacing w:before="189"/>
              <w:ind w:left="87" w:right="89"/>
              <w:rPr>
                <w:sz w:val="18"/>
                <w:szCs w:val="18"/>
              </w:rPr>
            </w:pPr>
            <w:r>
              <w:rPr>
                <w:sz w:val="18"/>
                <w:szCs w:val="18"/>
              </w:rPr>
              <w:t>3.6</w:t>
            </w:r>
          </w:p>
        </w:tc>
        <w:tc>
          <w:tcPr>
            <w:tcW w:w="1115" w:type="dxa"/>
          </w:tcPr>
          <w:p w:rsidR="00476D84" w:rsidRDefault="006D22DF">
            <w:pPr>
              <w:pStyle w:val="TableParagraph"/>
              <w:spacing w:before="189"/>
              <w:ind w:left="88" w:right="87"/>
              <w:rPr>
                <w:sz w:val="18"/>
                <w:szCs w:val="18"/>
              </w:rPr>
            </w:pPr>
            <w:r>
              <w:rPr>
                <w:sz w:val="18"/>
                <w:szCs w:val="18"/>
              </w:rPr>
              <w:t>GHz</w:t>
            </w:r>
          </w:p>
        </w:tc>
      </w:tr>
      <w:tr w:rsidR="00476D84">
        <w:trPr>
          <w:trHeight w:val="311"/>
        </w:trPr>
        <w:tc>
          <w:tcPr>
            <w:tcW w:w="3759" w:type="dxa"/>
          </w:tcPr>
          <w:p w:rsidR="00476D84" w:rsidRDefault="006D22DF">
            <w:pPr>
              <w:pStyle w:val="TableParagraph"/>
              <w:ind w:left="103" w:right="89"/>
              <w:rPr>
                <w:sz w:val="18"/>
                <w:szCs w:val="18"/>
              </w:rPr>
            </w:pPr>
            <w:r>
              <w:rPr>
                <w:sz w:val="18"/>
                <w:szCs w:val="18"/>
              </w:rPr>
              <w:t>Input power range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ind w:left="219"/>
              <w:jc w:val="left"/>
              <w:rPr>
                <w:sz w:val="18"/>
                <w:szCs w:val="18"/>
              </w:rPr>
            </w:pPr>
            <w:r>
              <w:rPr>
                <w:sz w:val="18"/>
                <w:szCs w:val="18"/>
              </w:rPr>
              <w:t>-12</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7" w:right="89"/>
              <w:rPr>
                <w:sz w:val="18"/>
                <w:szCs w:val="18"/>
              </w:rPr>
            </w:pPr>
            <w:r>
              <w:rPr>
                <w:sz w:val="18"/>
                <w:szCs w:val="18"/>
              </w:rPr>
              <w:t>13</w:t>
            </w:r>
          </w:p>
        </w:tc>
        <w:tc>
          <w:tcPr>
            <w:tcW w:w="1115" w:type="dxa"/>
          </w:tcPr>
          <w:p w:rsidR="00476D84" w:rsidRDefault="006D22DF">
            <w:pPr>
              <w:pStyle w:val="TableParagraph"/>
              <w:ind w:left="88" w:right="88"/>
              <w:rPr>
                <w:sz w:val="18"/>
                <w:szCs w:val="18"/>
              </w:rPr>
            </w:pPr>
            <w:r>
              <w:rPr>
                <w:sz w:val="18"/>
                <w:szCs w:val="18"/>
              </w:rPr>
              <w:t>dBm</w:t>
            </w:r>
          </w:p>
        </w:tc>
      </w:tr>
      <w:tr w:rsidR="00476D84">
        <w:trPr>
          <w:trHeight w:val="311"/>
        </w:trPr>
        <w:tc>
          <w:tcPr>
            <w:tcW w:w="3759" w:type="dxa"/>
          </w:tcPr>
          <w:p w:rsidR="00476D84" w:rsidRDefault="006D22DF">
            <w:pPr>
              <w:pStyle w:val="TableParagraph"/>
              <w:spacing w:before="29"/>
              <w:ind w:left="100" w:right="90"/>
              <w:rPr>
                <w:sz w:val="18"/>
                <w:szCs w:val="18"/>
              </w:rPr>
            </w:pPr>
            <w:r>
              <w:rPr>
                <w:sz w:val="18"/>
                <w:szCs w:val="18"/>
              </w:rPr>
              <w:t>Input sensitivity*</w:t>
            </w:r>
            <w:r>
              <w:rPr>
                <w:position w:val="7"/>
                <w:sz w:val="18"/>
                <w:szCs w:val="18"/>
              </w:rPr>
              <w:t>15</w:t>
            </w:r>
          </w:p>
        </w:tc>
        <w:tc>
          <w:tcPr>
            <w:tcW w:w="1082" w:type="dxa"/>
          </w:tcPr>
          <w:p w:rsidR="00476D84" w:rsidRDefault="006D22DF">
            <w:pPr>
              <w:pStyle w:val="TableParagraph"/>
              <w:spacing w:before="28"/>
              <w:ind w:left="87" w:right="87"/>
              <w:rPr>
                <w:rFonts w:ascii="Calibri"/>
                <w:sz w:val="18"/>
                <w:szCs w:val="18"/>
              </w:rPr>
            </w:pPr>
            <w:r>
              <w:rPr>
                <w:rFonts w:ascii="Calibri"/>
                <w:sz w:val="18"/>
                <w:szCs w:val="18"/>
              </w:rPr>
              <w:t>Sen</w:t>
            </w:r>
          </w:p>
        </w:tc>
        <w:tc>
          <w:tcPr>
            <w:tcW w:w="1064" w:type="dxa"/>
          </w:tcPr>
          <w:p w:rsidR="00476D84" w:rsidRDefault="006D22DF">
            <w:pPr>
              <w:pStyle w:val="TableParagraph"/>
              <w:ind w:left="219"/>
              <w:jc w:val="left"/>
              <w:rPr>
                <w:sz w:val="18"/>
                <w:szCs w:val="18"/>
              </w:rPr>
            </w:pPr>
            <w:r>
              <w:rPr>
                <w:sz w:val="18"/>
                <w:szCs w:val="18"/>
              </w:rPr>
              <w:t>-12</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ind w:left="88" w:right="88"/>
              <w:rPr>
                <w:sz w:val="18"/>
                <w:szCs w:val="18"/>
              </w:rPr>
            </w:pPr>
            <w:r>
              <w:rPr>
                <w:sz w:val="18"/>
                <w:szCs w:val="18"/>
              </w:rPr>
              <w:t>dBm</w:t>
            </w:r>
          </w:p>
        </w:tc>
      </w:tr>
      <w:tr w:rsidR="00476D84">
        <w:trPr>
          <w:trHeight w:val="311"/>
        </w:trPr>
        <w:tc>
          <w:tcPr>
            <w:tcW w:w="3759" w:type="dxa"/>
          </w:tcPr>
          <w:p w:rsidR="00476D84" w:rsidRDefault="006D22DF">
            <w:pPr>
              <w:pStyle w:val="TableParagraph"/>
              <w:ind w:left="103" w:right="90"/>
              <w:rPr>
                <w:sz w:val="18"/>
                <w:szCs w:val="18"/>
              </w:rPr>
            </w:pPr>
            <w:r>
              <w:rPr>
                <w:sz w:val="18"/>
                <w:szCs w:val="18"/>
              </w:rPr>
              <w:t>OSNR Tolerance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476D84">
            <w:pPr>
              <w:pStyle w:val="TableParagraph"/>
              <w:spacing w:before="0"/>
              <w:jc w:val="left"/>
              <w:rPr>
                <w:rFonts w:ascii="Times New Roman"/>
                <w:sz w:val="18"/>
                <w:szCs w:val="18"/>
              </w:rPr>
            </w:pP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7" w:right="89"/>
              <w:rPr>
                <w:sz w:val="18"/>
                <w:szCs w:val="18"/>
              </w:rPr>
            </w:pPr>
            <w:r>
              <w:rPr>
                <w:sz w:val="18"/>
                <w:szCs w:val="18"/>
              </w:rPr>
              <w:t>24</w:t>
            </w:r>
          </w:p>
        </w:tc>
        <w:tc>
          <w:tcPr>
            <w:tcW w:w="1115" w:type="dxa"/>
          </w:tcPr>
          <w:p w:rsidR="00476D84" w:rsidRDefault="006D22DF">
            <w:pPr>
              <w:pStyle w:val="TableParagraph"/>
              <w:ind w:left="88" w:right="88"/>
              <w:rPr>
                <w:sz w:val="18"/>
                <w:szCs w:val="18"/>
              </w:rPr>
            </w:pPr>
            <w:r>
              <w:rPr>
                <w:sz w:val="18"/>
                <w:szCs w:val="18"/>
              </w:rPr>
              <w:t>dB/0.1nm</w:t>
            </w:r>
          </w:p>
        </w:tc>
      </w:tr>
      <w:tr w:rsidR="00476D84">
        <w:trPr>
          <w:trHeight w:val="314"/>
        </w:trPr>
        <w:tc>
          <w:tcPr>
            <w:tcW w:w="3759" w:type="dxa"/>
          </w:tcPr>
          <w:p w:rsidR="00476D84" w:rsidRDefault="006D22DF">
            <w:pPr>
              <w:pStyle w:val="TableParagraph"/>
              <w:spacing w:before="35"/>
              <w:ind w:left="103" w:right="90"/>
              <w:rPr>
                <w:sz w:val="18"/>
                <w:szCs w:val="18"/>
              </w:rPr>
            </w:pPr>
            <w:r>
              <w:rPr>
                <w:sz w:val="18"/>
                <w:szCs w:val="18"/>
              </w:rPr>
              <w:t>Optical return loss</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spacing w:before="35"/>
              <w:ind w:left="255"/>
              <w:jc w:val="left"/>
              <w:rPr>
                <w:sz w:val="18"/>
                <w:szCs w:val="18"/>
              </w:rPr>
            </w:pPr>
            <w:r>
              <w:rPr>
                <w:sz w:val="18"/>
                <w:szCs w:val="18"/>
              </w:rPr>
              <w:t>20</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spacing w:before="35"/>
              <w:ind w:left="88" w:right="88"/>
              <w:rPr>
                <w:sz w:val="18"/>
                <w:szCs w:val="18"/>
              </w:rPr>
            </w:pPr>
            <w:r>
              <w:rPr>
                <w:sz w:val="18"/>
                <w:szCs w:val="18"/>
              </w:rPr>
              <w:t>dB</w:t>
            </w:r>
          </w:p>
        </w:tc>
      </w:tr>
      <w:tr w:rsidR="00476D84">
        <w:trPr>
          <w:trHeight w:val="311"/>
        </w:trPr>
        <w:tc>
          <w:tcPr>
            <w:tcW w:w="3759" w:type="dxa"/>
          </w:tcPr>
          <w:p w:rsidR="00476D84" w:rsidRDefault="006D22DF">
            <w:pPr>
              <w:pStyle w:val="TableParagraph"/>
              <w:ind w:left="103" w:right="87"/>
              <w:rPr>
                <w:sz w:val="18"/>
                <w:szCs w:val="18"/>
              </w:rPr>
            </w:pPr>
            <w:r>
              <w:rPr>
                <w:sz w:val="18"/>
                <w:szCs w:val="18"/>
              </w:rPr>
              <w:t>CD Tolerance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ind w:left="138"/>
              <w:jc w:val="left"/>
              <w:rPr>
                <w:sz w:val="18"/>
                <w:szCs w:val="18"/>
              </w:rPr>
            </w:pPr>
            <w:r>
              <w:rPr>
                <w:sz w:val="18"/>
                <w:szCs w:val="18"/>
              </w:rPr>
              <w:t>9600</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ind w:left="88" w:right="88"/>
              <w:rPr>
                <w:sz w:val="18"/>
                <w:szCs w:val="18"/>
              </w:rPr>
            </w:pPr>
            <w:r>
              <w:rPr>
                <w:sz w:val="18"/>
                <w:szCs w:val="18"/>
              </w:rPr>
              <w:t>ps/nm</w:t>
            </w:r>
          </w:p>
        </w:tc>
      </w:tr>
      <w:tr w:rsidR="00476D84">
        <w:trPr>
          <w:trHeight w:val="311"/>
        </w:trPr>
        <w:tc>
          <w:tcPr>
            <w:tcW w:w="3759" w:type="dxa"/>
          </w:tcPr>
          <w:p w:rsidR="00476D84" w:rsidRDefault="006D22DF">
            <w:pPr>
              <w:pStyle w:val="TableParagraph"/>
              <w:ind w:left="103" w:right="90"/>
              <w:rPr>
                <w:sz w:val="18"/>
                <w:szCs w:val="18"/>
              </w:rPr>
            </w:pPr>
            <w:r>
              <w:rPr>
                <w:sz w:val="18"/>
                <w:szCs w:val="18"/>
              </w:rPr>
              <w:t>Optical path OSNR penalty tolerance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476D84">
            <w:pPr>
              <w:pStyle w:val="TableParagraph"/>
              <w:spacing w:before="0"/>
              <w:jc w:val="left"/>
              <w:rPr>
                <w:rFonts w:ascii="Times New Roman"/>
                <w:sz w:val="18"/>
                <w:szCs w:val="18"/>
              </w:rPr>
            </w:pP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6" w:right="89"/>
              <w:rPr>
                <w:sz w:val="18"/>
                <w:szCs w:val="18"/>
              </w:rPr>
            </w:pPr>
            <w:r>
              <w:rPr>
                <w:sz w:val="18"/>
                <w:szCs w:val="18"/>
              </w:rPr>
              <w:t>0.5</w:t>
            </w:r>
          </w:p>
        </w:tc>
        <w:tc>
          <w:tcPr>
            <w:tcW w:w="1115" w:type="dxa"/>
          </w:tcPr>
          <w:p w:rsidR="00476D84" w:rsidRDefault="006D22DF">
            <w:pPr>
              <w:pStyle w:val="TableParagraph"/>
              <w:ind w:left="88" w:right="88"/>
              <w:rPr>
                <w:sz w:val="18"/>
                <w:szCs w:val="18"/>
              </w:rPr>
            </w:pPr>
            <w:r>
              <w:rPr>
                <w:sz w:val="18"/>
                <w:szCs w:val="18"/>
              </w:rPr>
              <w:t>dB</w:t>
            </w:r>
          </w:p>
        </w:tc>
      </w:tr>
      <w:tr w:rsidR="00476D84">
        <w:trPr>
          <w:trHeight w:val="311"/>
        </w:trPr>
        <w:tc>
          <w:tcPr>
            <w:tcW w:w="3759" w:type="dxa"/>
          </w:tcPr>
          <w:p w:rsidR="00476D84" w:rsidRDefault="006D22DF">
            <w:pPr>
              <w:pStyle w:val="TableParagraph"/>
              <w:ind w:left="103" w:right="90"/>
              <w:rPr>
                <w:sz w:val="18"/>
                <w:szCs w:val="18"/>
              </w:rPr>
            </w:pPr>
            <w:r>
              <w:rPr>
                <w:sz w:val="18"/>
                <w:szCs w:val="18"/>
              </w:rPr>
              <w:t>PMD tolerance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ind w:left="255"/>
              <w:jc w:val="left"/>
              <w:rPr>
                <w:sz w:val="18"/>
                <w:szCs w:val="18"/>
              </w:rPr>
            </w:pPr>
            <w:r>
              <w:rPr>
                <w:sz w:val="18"/>
                <w:szCs w:val="18"/>
              </w:rPr>
              <w:t>20</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ind w:left="88" w:right="88"/>
              <w:rPr>
                <w:sz w:val="18"/>
                <w:szCs w:val="18"/>
              </w:rPr>
            </w:pPr>
            <w:r>
              <w:rPr>
                <w:sz w:val="18"/>
                <w:szCs w:val="18"/>
              </w:rPr>
              <w:t>ps</w:t>
            </w:r>
          </w:p>
        </w:tc>
      </w:tr>
      <w:tr w:rsidR="00476D84">
        <w:trPr>
          <w:trHeight w:val="311"/>
        </w:trPr>
        <w:tc>
          <w:tcPr>
            <w:tcW w:w="3759" w:type="dxa"/>
          </w:tcPr>
          <w:p w:rsidR="00476D84" w:rsidRDefault="006D22DF">
            <w:pPr>
              <w:pStyle w:val="TableParagraph"/>
              <w:ind w:left="103" w:right="87"/>
              <w:rPr>
                <w:sz w:val="18"/>
                <w:szCs w:val="18"/>
              </w:rPr>
            </w:pPr>
            <w:r>
              <w:rPr>
                <w:sz w:val="18"/>
                <w:szCs w:val="18"/>
              </w:rPr>
              <w:t>Peak PDL tolerance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ind w:left="224"/>
              <w:jc w:val="left"/>
              <w:rPr>
                <w:sz w:val="18"/>
                <w:szCs w:val="18"/>
              </w:rPr>
            </w:pPr>
            <w:r>
              <w:rPr>
                <w:sz w:val="18"/>
                <w:szCs w:val="18"/>
              </w:rPr>
              <w:t>3.5</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ind w:left="88" w:right="88"/>
              <w:rPr>
                <w:sz w:val="18"/>
                <w:szCs w:val="18"/>
              </w:rPr>
            </w:pPr>
            <w:r>
              <w:rPr>
                <w:sz w:val="18"/>
                <w:szCs w:val="18"/>
              </w:rPr>
              <w:t>dB</w:t>
            </w:r>
          </w:p>
        </w:tc>
      </w:tr>
      <w:tr w:rsidR="00476D84">
        <w:trPr>
          <w:trHeight w:val="311"/>
        </w:trPr>
        <w:tc>
          <w:tcPr>
            <w:tcW w:w="3759" w:type="dxa"/>
          </w:tcPr>
          <w:p w:rsidR="00476D84" w:rsidRDefault="006D22DF">
            <w:pPr>
              <w:pStyle w:val="TableParagraph"/>
              <w:ind w:left="103" w:right="89"/>
              <w:rPr>
                <w:sz w:val="18"/>
                <w:szCs w:val="18"/>
              </w:rPr>
            </w:pPr>
            <w:r>
              <w:rPr>
                <w:sz w:val="18"/>
                <w:szCs w:val="18"/>
              </w:rPr>
              <w:t>Tolerance to change in SOP</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ind w:left="255"/>
              <w:jc w:val="left"/>
              <w:rPr>
                <w:sz w:val="18"/>
                <w:szCs w:val="18"/>
              </w:rPr>
            </w:pPr>
            <w:r>
              <w:rPr>
                <w:sz w:val="18"/>
                <w:szCs w:val="18"/>
              </w:rPr>
              <w:t>50</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ind w:left="88" w:right="87"/>
              <w:rPr>
                <w:sz w:val="18"/>
                <w:szCs w:val="18"/>
              </w:rPr>
            </w:pPr>
            <w:r>
              <w:rPr>
                <w:sz w:val="18"/>
                <w:szCs w:val="18"/>
              </w:rPr>
              <w:t>Krad/s</w:t>
            </w:r>
          </w:p>
        </w:tc>
      </w:tr>
      <w:tr w:rsidR="00476D84">
        <w:trPr>
          <w:trHeight w:val="626"/>
        </w:trPr>
        <w:tc>
          <w:tcPr>
            <w:tcW w:w="3759" w:type="dxa"/>
          </w:tcPr>
          <w:p w:rsidR="00476D84" w:rsidRDefault="006D22DF">
            <w:pPr>
              <w:pStyle w:val="TableParagraph"/>
              <w:spacing w:before="35"/>
              <w:ind w:left="102" w:right="90"/>
              <w:rPr>
                <w:sz w:val="18"/>
                <w:szCs w:val="18"/>
              </w:rPr>
            </w:pPr>
            <w:r>
              <w:rPr>
                <w:sz w:val="18"/>
                <w:szCs w:val="18"/>
              </w:rPr>
              <w:t>Optical input power transient</w:t>
            </w:r>
          </w:p>
          <w:p w:rsidR="00476D84" w:rsidRDefault="006D22DF">
            <w:pPr>
              <w:pStyle w:val="TableParagraph"/>
              <w:spacing w:before="71"/>
              <w:ind w:left="103" w:right="87"/>
              <w:rPr>
                <w:sz w:val="18"/>
                <w:szCs w:val="18"/>
              </w:rPr>
            </w:pPr>
            <w:r>
              <w:rPr>
                <w:sz w:val="18"/>
                <w:szCs w:val="18"/>
              </w:rPr>
              <w:t>tolerance</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spacing w:before="192"/>
              <w:ind w:left="277"/>
              <w:jc w:val="left"/>
              <w:rPr>
                <w:sz w:val="18"/>
                <w:szCs w:val="18"/>
              </w:rPr>
            </w:pPr>
            <w:r>
              <w:rPr>
                <w:sz w:val="18"/>
                <w:szCs w:val="18"/>
              </w:rPr>
              <w:t>-2</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spacing w:before="192"/>
              <w:ind w:right="5"/>
              <w:rPr>
                <w:sz w:val="18"/>
                <w:szCs w:val="18"/>
              </w:rPr>
            </w:pPr>
            <w:r>
              <w:rPr>
                <w:sz w:val="18"/>
                <w:szCs w:val="18"/>
              </w:rPr>
              <w:t>2</w:t>
            </w:r>
          </w:p>
        </w:tc>
        <w:tc>
          <w:tcPr>
            <w:tcW w:w="1115" w:type="dxa"/>
          </w:tcPr>
          <w:p w:rsidR="00476D84" w:rsidRDefault="006D22DF">
            <w:pPr>
              <w:pStyle w:val="TableParagraph"/>
              <w:spacing w:before="192"/>
              <w:ind w:left="88" w:right="88"/>
              <w:rPr>
                <w:sz w:val="18"/>
                <w:szCs w:val="18"/>
              </w:rPr>
            </w:pPr>
            <w:r>
              <w:rPr>
                <w:sz w:val="18"/>
                <w:szCs w:val="18"/>
              </w:rPr>
              <w:t>dB</w:t>
            </w:r>
          </w:p>
        </w:tc>
      </w:tr>
      <w:tr w:rsidR="00476D84">
        <w:trPr>
          <w:trHeight w:val="311"/>
        </w:trPr>
        <w:tc>
          <w:tcPr>
            <w:tcW w:w="3759" w:type="dxa"/>
          </w:tcPr>
          <w:p w:rsidR="00476D84" w:rsidRDefault="006D22DF">
            <w:pPr>
              <w:pStyle w:val="TableParagraph"/>
              <w:ind w:left="103" w:right="90"/>
              <w:rPr>
                <w:sz w:val="18"/>
                <w:szCs w:val="18"/>
              </w:rPr>
            </w:pPr>
            <w:r>
              <w:rPr>
                <w:sz w:val="18"/>
                <w:szCs w:val="18"/>
              </w:rPr>
              <w:t>Receiver turn-up time from warm start</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476D84">
            <w:pPr>
              <w:pStyle w:val="TableParagraph"/>
              <w:spacing w:before="0"/>
              <w:jc w:val="left"/>
              <w:rPr>
                <w:rFonts w:ascii="Times New Roman"/>
                <w:sz w:val="18"/>
                <w:szCs w:val="18"/>
              </w:rPr>
            </w:pP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7" w:right="89"/>
              <w:rPr>
                <w:sz w:val="18"/>
                <w:szCs w:val="18"/>
              </w:rPr>
            </w:pPr>
            <w:r>
              <w:rPr>
                <w:sz w:val="18"/>
                <w:szCs w:val="18"/>
              </w:rPr>
              <w:t>10</w:t>
            </w:r>
          </w:p>
        </w:tc>
        <w:tc>
          <w:tcPr>
            <w:tcW w:w="1115" w:type="dxa"/>
          </w:tcPr>
          <w:p w:rsidR="00476D84" w:rsidRDefault="006D22DF">
            <w:pPr>
              <w:pStyle w:val="TableParagraph"/>
              <w:ind w:right="1"/>
              <w:rPr>
                <w:sz w:val="18"/>
                <w:szCs w:val="18"/>
              </w:rPr>
            </w:pPr>
            <w:r>
              <w:rPr>
                <w:sz w:val="18"/>
                <w:szCs w:val="18"/>
              </w:rPr>
              <w:t>s</w:t>
            </w:r>
          </w:p>
        </w:tc>
      </w:tr>
      <w:tr w:rsidR="00476D84">
        <w:trPr>
          <w:trHeight w:val="311"/>
        </w:trPr>
        <w:tc>
          <w:tcPr>
            <w:tcW w:w="3759" w:type="dxa"/>
          </w:tcPr>
          <w:p w:rsidR="00476D84" w:rsidRDefault="006D22DF">
            <w:pPr>
              <w:pStyle w:val="TableParagraph"/>
              <w:ind w:left="103" w:right="88"/>
              <w:rPr>
                <w:sz w:val="18"/>
                <w:szCs w:val="18"/>
              </w:rPr>
            </w:pPr>
            <w:r>
              <w:rPr>
                <w:sz w:val="18"/>
                <w:szCs w:val="18"/>
              </w:rPr>
              <w:t>Receiver turn-up time from cold start</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476D84">
            <w:pPr>
              <w:pStyle w:val="TableParagraph"/>
              <w:spacing w:before="0"/>
              <w:jc w:val="left"/>
              <w:rPr>
                <w:rFonts w:ascii="Times New Roman"/>
                <w:sz w:val="18"/>
                <w:szCs w:val="18"/>
              </w:rPr>
            </w:pP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8" w:right="88"/>
              <w:rPr>
                <w:sz w:val="18"/>
                <w:szCs w:val="18"/>
              </w:rPr>
            </w:pPr>
            <w:r>
              <w:rPr>
                <w:sz w:val="18"/>
                <w:szCs w:val="18"/>
              </w:rPr>
              <w:t>200</w:t>
            </w:r>
          </w:p>
        </w:tc>
        <w:tc>
          <w:tcPr>
            <w:tcW w:w="1115" w:type="dxa"/>
          </w:tcPr>
          <w:p w:rsidR="00476D84" w:rsidRDefault="006D22DF">
            <w:pPr>
              <w:pStyle w:val="TableParagraph"/>
              <w:ind w:right="1"/>
              <w:rPr>
                <w:sz w:val="18"/>
                <w:szCs w:val="18"/>
              </w:rPr>
            </w:pPr>
            <w:r>
              <w:rPr>
                <w:sz w:val="18"/>
                <w:szCs w:val="18"/>
              </w:rPr>
              <w:t>s</w:t>
            </w:r>
          </w:p>
        </w:tc>
      </w:tr>
      <w:tr w:rsidR="00476D84">
        <w:trPr>
          <w:trHeight w:val="311"/>
        </w:trPr>
        <w:tc>
          <w:tcPr>
            <w:tcW w:w="3759" w:type="dxa"/>
          </w:tcPr>
          <w:p w:rsidR="00476D84" w:rsidRDefault="006D22DF">
            <w:pPr>
              <w:pStyle w:val="TableParagraph"/>
              <w:ind w:left="103" w:right="89"/>
              <w:rPr>
                <w:sz w:val="18"/>
                <w:szCs w:val="18"/>
              </w:rPr>
            </w:pPr>
            <w:r>
              <w:rPr>
                <w:sz w:val="18"/>
                <w:szCs w:val="18"/>
              </w:rPr>
              <w:t>Intput power monitor Accuracy</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ind w:left="277"/>
              <w:jc w:val="left"/>
              <w:rPr>
                <w:sz w:val="18"/>
                <w:szCs w:val="18"/>
              </w:rPr>
            </w:pPr>
            <w:r>
              <w:rPr>
                <w:sz w:val="18"/>
                <w:szCs w:val="18"/>
              </w:rPr>
              <w:t>-4</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right="5"/>
              <w:rPr>
                <w:sz w:val="18"/>
                <w:szCs w:val="18"/>
              </w:rPr>
            </w:pPr>
            <w:r>
              <w:rPr>
                <w:sz w:val="18"/>
                <w:szCs w:val="18"/>
              </w:rPr>
              <w:t>4</w:t>
            </w:r>
          </w:p>
        </w:tc>
        <w:tc>
          <w:tcPr>
            <w:tcW w:w="1115" w:type="dxa"/>
          </w:tcPr>
          <w:p w:rsidR="00476D84" w:rsidRDefault="006D22DF">
            <w:pPr>
              <w:pStyle w:val="TableParagraph"/>
              <w:ind w:left="88" w:right="88"/>
              <w:rPr>
                <w:sz w:val="18"/>
                <w:szCs w:val="18"/>
              </w:rPr>
            </w:pPr>
            <w:r>
              <w:rPr>
                <w:sz w:val="18"/>
                <w:szCs w:val="18"/>
              </w:rPr>
              <w:t>dB</w:t>
            </w:r>
          </w:p>
        </w:tc>
      </w:tr>
      <w:tr w:rsidR="00476D84">
        <w:trPr>
          <w:trHeight w:val="311"/>
        </w:trPr>
        <w:tc>
          <w:tcPr>
            <w:tcW w:w="3759" w:type="dxa"/>
          </w:tcPr>
          <w:p w:rsidR="00476D84" w:rsidRDefault="006D22DF">
            <w:pPr>
              <w:pStyle w:val="TableParagraph"/>
              <w:ind w:left="103" w:right="90"/>
              <w:rPr>
                <w:sz w:val="18"/>
                <w:szCs w:val="18"/>
              </w:rPr>
            </w:pPr>
            <w:r>
              <w:rPr>
                <w:sz w:val="18"/>
                <w:szCs w:val="18"/>
              </w:rPr>
              <w:t>Optical Rx_LOS Assert Threshold</w:t>
            </w:r>
          </w:p>
        </w:tc>
        <w:tc>
          <w:tcPr>
            <w:tcW w:w="1082" w:type="dxa"/>
          </w:tcPr>
          <w:p w:rsidR="00476D84" w:rsidRDefault="006D22DF">
            <w:pPr>
              <w:pStyle w:val="TableParagraph"/>
              <w:spacing w:before="49"/>
              <w:ind w:left="87" w:right="88"/>
              <w:rPr>
                <w:sz w:val="18"/>
                <w:szCs w:val="18"/>
              </w:rPr>
            </w:pPr>
            <w:r>
              <w:rPr>
                <w:sz w:val="18"/>
                <w:szCs w:val="18"/>
              </w:rPr>
              <w:t>LOSA</w:t>
            </w:r>
          </w:p>
        </w:tc>
        <w:tc>
          <w:tcPr>
            <w:tcW w:w="1064" w:type="dxa"/>
          </w:tcPr>
          <w:p w:rsidR="00476D84" w:rsidRDefault="006D22DF">
            <w:pPr>
              <w:pStyle w:val="TableParagraph"/>
              <w:ind w:left="219"/>
              <w:jc w:val="left"/>
              <w:rPr>
                <w:sz w:val="18"/>
                <w:szCs w:val="18"/>
              </w:rPr>
            </w:pPr>
            <w:r>
              <w:rPr>
                <w:sz w:val="18"/>
                <w:szCs w:val="18"/>
              </w:rPr>
              <w:t>-20</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476D84">
            <w:pPr>
              <w:pStyle w:val="TableParagraph"/>
              <w:spacing w:before="0"/>
              <w:jc w:val="left"/>
              <w:rPr>
                <w:rFonts w:ascii="Times New Roman"/>
                <w:sz w:val="18"/>
                <w:szCs w:val="18"/>
              </w:rPr>
            </w:pPr>
          </w:p>
        </w:tc>
        <w:tc>
          <w:tcPr>
            <w:tcW w:w="1115" w:type="dxa"/>
          </w:tcPr>
          <w:p w:rsidR="00476D84" w:rsidRDefault="006D22DF">
            <w:pPr>
              <w:pStyle w:val="TableParagraph"/>
              <w:ind w:left="88" w:right="88"/>
              <w:rPr>
                <w:sz w:val="18"/>
                <w:szCs w:val="18"/>
              </w:rPr>
            </w:pPr>
            <w:r>
              <w:rPr>
                <w:sz w:val="18"/>
                <w:szCs w:val="18"/>
              </w:rPr>
              <w:t>dBm</w:t>
            </w:r>
          </w:p>
        </w:tc>
      </w:tr>
      <w:tr w:rsidR="00476D84">
        <w:trPr>
          <w:trHeight w:val="311"/>
        </w:trPr>
        <w:tc>
          <w:tcPr>
            <w:tcW w:w="3759" w:type="dxa"/>
          </w:tcPr>
          <w:p w:rsidR="00476D84" w:rsidRDefault="006D22DF">
            <w:pPr>
              <w:pStyle w:val="TableParagraph"/>
              <w:ind w:left="103" w:right="90"/>
              <w:rPr>
                <w:sz w:val="18"/>
                <w:szCs w:val="18"/>
              </w:rPr>
            </w:pPr>
            <w:r>
              <w:rPr>
                <w:sz w:val="18"/>
                <w:szCs w:val="18"/>
              </w:rPr>
              <w:t>Optical Rx_LOS Deassert Threshold</w:t>
            </w:r>
          </w:p>
        </w:tc>
        <w:tc>
          <w:tcPr>
            <w:tcW w:w="1082" w:type="dxa"/>
          </w:tcPr>
          <w:p w:rsidR="00476D84" w:rsidRDefault="006D22DF">
            <w:pPr>
              <w:pStyle w:val="TableParagraph"/>
              <w:spacing w:before="49"/>
              <w:ind w:left="87" w:right="87"/>
              <w:rPr>
                <w:sz w:val="18"/>
                <w:szCs w:val="18"/>
              </w:rPr>
            </w:pPr>
            <w:r>
              <w:rPr>
                <w:sz w:val="18"/>
                <w:szCs w:val="18"/>
              </w:rPr>
              <w:t>LOSD</w:t>
            </w:r>
          </w:p>
        </w:tc>
        <w:tc>
          <w:tcPr>
            <w:tcW w:w="1064" w:type="dxa"/>
          </w:tcPr>
          <w:p w:rsidR="00476D84" w:rsidRDefault="00476D84">
            <w:pPr>
              <w:pStyle w:val="TableParagraph"/>
              <w:spacing w:before="0"/>
              <w:jc w:val="left"/>
              <w:rPr>
                <w:rFonts w:ascii="Times New Roman"/>
                <w:sz w:val="18"/>
                <w:szCs w:val="18"/>
              </w:rPr>
            </w:pP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ind w:left="88" w:right="88"/>
              <w:rPr>
                <w:sz w:val="18"/>
                <w:szCs w:val="18"/>
              </w:rPr>
            </w:pPr>
            <w:r>
              <w:rPr>
                <w:sz w:val="18"/>
                <w:szCs w:val="18"/>
              </w:rPr>
              <w:t>-15</w:t>
            </w:r>
          </w:p>
        </w:tc>
        <w:tc>
          <w:tcPr>
            <w:tcW w:w="1115" w:type="dxa"/>
          </w:tcPr>
          <w:p w:rsidR="00476D84" w:rsidRDefault="006D22DF">
            <w:pPr>
              <w:pStyle w:val="TableParagraph"/>
              <w:ind w:left="88" w:right="88"/>
              <w:rPr>
                <w:sz w:val="18"/>
                <w:szCs w:val="18"/>
              </w:rPr>
            </w:pPr>
            <w:r>
              <w:rPr>
                <w:sz w:val="18"/>
                <w:szCs w:val="18"/>
              </w:rPr>
              <w:t>dBm</w:t>
            </w:r>
          </w:p>
        </w:tc>
      </w:tr>
      <w:tr w:rsidR="00476D84">
        <w:trPr>
          <w:trHeight w:val="313"/>
        </w:trPr>
        <w:tc>
          <w:tcPr>
            <w:tcW w:w="3759" w:type="dxa"/>
          </w:tcPr>
          <w:p w:rsidR="00476D84" w:rsidRDefault="006D22DF">
            <w:pPr>
              <w:pStyle w:val="TableParagraph"/>
              <w:spacing w:before="35"/>
              <w:ind w:left="103" w:right="90"/>
              <w:rPr>
                <w:sz w:val="18"/>
                <w:szCs w:val="18"/>
              </w:rPr>
            </w:pPr>
            <w:r>
              <w:rPr>
                <w:sz w:val="18"/>
                <w:szCs w:val="18"/>
              </w:rPr>
              <w:t>Optical Rx_LOS Hysteresis</w:t>
            </w:r>
          </w:p>
        </w:tc>
        <w:tc>
          <w:tcPr>
            <w:tcW w:w="1082" w:type="dxa"/>
          </w:tcPr>
          <w:p w:rsidR="00476D84" w:rsidRDefault="00476D84">
            <w:pPr>
              <w:pStyle w:val="TableParagraph"/>
              <w:spacing w:before="0"/>
              <w:jc w:val="left"/>
              <w:rPr>
                <w:rFonts w:ascii="Times New Roman"/>
                <w:sz w:val="18"/>
                <w:szCs w:val="18"/>
              </w:rPr>
            </w:pPr>
          </w:p>
        </w:tc>
        <w:tc>
          <w:tcPr>
            <w:tcW w:w="1064" w:type="dxa"/>
          </w:tcPr>
          <w:p w:rsidR="00476D84" w:rsidRDefault="006D22DF">
            <w:pPr>
              <w:pStyle w:val="TableParagraph"/>
              <w:spacing w:before="35"/>
              <w:ind w:left="313"/>
              <w:jc w:val="left"/>
              <w:rPr>
                <w:sz w:val="18"/>
                <w:szCs w:val="18"/>
              </w:rPr>
            </w:pPr>
            <w:r>
              <w:rPr>
                <w:sz w:val="18"/>
                <w:szCs w:val="18"/>
              </w:rPr>
              <w:t>1</w:t>
            </w:r>
          </w:p>
        </w:tc>
        <w:tc>
          <w:tcPr>
            <w:tcW w:w="1999" w:type="dxa"/>
          </w:tcPr>
          <w:p w:rsidR="00476D84" w:rsidRDefault="00476D84">
            <w:pPr>
              <w:pStyle w:val="TableParagraph"/>
              <w:spacing w:before="0"/>
              <w:jc w:val="left"/>
              <w:rPr>
                <w:rFonts w:ascii="Times New Roman"/>
                <w:sz w:val="18"/>
                <w:szCs w:val="18"/>
              </w:rPr>
            </w:pPr>
          </w:p>
        </w:tc>
        <w:tc>
          <w:tcPr>
            <w:tcW w:w="751" w:type="dxa"/>
          </w:tcPr>
          <w:p w:rsidR="00476D84" w:rsidRDefault="006D22DF">
            <w:pPr>
              <w:pStyle w:val="TableParagraph"/>
              <w:spacing w:before="35"/>
              <w:ind w:left="86" w:right="89"/>
              <w:rPr>
                <w:sz w:val="18"/>
                <w:szCs w:val="18"/>
              </w:rPr>
            </w:pPr>
            <w:r>
              <w:rPr>
                <w:sz w:val="18"/>
                <w:szCs w:val="18"/>
              </w:rPr>
              <w:t>2.5</w:t>
            </w:r>
          </w:p>
        </w:tc>
        <w:tc>
          <w:tcPr>
            <w:tcW w:w="1115" w:type="dxa"/>
          </w:tcPr>
          <w:p w:rsidR="00476D84" w:rsidRDefault="006D22DF">
            <w:pPr>
              <w:pStyle w:val="TableParagraph"/>
              <w:spacing w:before="35"/>
              <w:ind w:left="88" w:right="88"/>
              <w:rPr>
                <w:sz w:val="18"/>
                <w:szCs w:val="18"/>
              </w:rPr>
            </w:pPr>
            <w:r>
              <w:rPr>
                <w:sz w:val="18"/>
                <w:szCs w:val="18"/>
              </w:rPr>
              <w:t>dBm</w:t>
            </w:r>
          </w:p>
        </w:tc>
      </w:tr>
    </w:tbl>
    <w:p w:rsidR="00476D84" w:rsidRDefault="006D22DF">
      <w:pPr>
        <w:spacing w:before="49"/>
        <w:rPr>
          <w:sz w:val="18"/>
        </w:rPr>
      </w:pPr>
      <w:r>
        <w:rPr>
          <w:rFonts w:eastAsia="SimSun" w:hint="eastAsia"/>
          <w:sz w:val="18"/>
          <w:lang w:eastAsia="zh-CN"/>
        </w:rPr>
        <w:t>Note:</w:t>
      </w:r>
      <w:r>
        <w:rPr>
          <w:sz w:val="18"/>
        </w:rPr>
        <w:t xml:space="preserve"> Measured with conformance test signal at TP3 for the BER specified in Open ZR+ MSA clause.</w:t>
      </w:r>
    </w:p>
    <w:p w:rsidR="00476D84" w:rsidRDefault="00476D84">
      <w:pPr>
        <w:pStyle w:val="Textoindependiente"/>
        <w:rPr>
          <w:sz w:val="20"/>
        </w:rPr>
      </w:pPr>
    </w:p>
    <w:p w:rsidR="00476D84" w:rsidRDefault="00476D84">
      <w:pPr>
        <w:pStyle w:val="Textoindependiente"/>
        <w:rPr>
          <w:sz w:val="20"/>
        </w:rPr>
      </w:pPr>
    </w:p>
    <w:p w:rsidR="00476D84" w:rsidRDefault="00476D84">
      <w:pPr>
        <w:pStyle w:val="Textoindependiente"/>
        <w:rPr>
          <w:sz w:val="20"/>
        </w:rPr>
      </w:pPr>
    </w:p>
    <w:p w:rsidR="00476D84" w:rsidRDefault="00476D84">
      <w:pPr>
        <w:pStyle w:val="Textoindependiente"/>
        <w:rPr>
          <w:sz w:val="20"/>
        </w:rPr>
      </w:pPr>
    </w:p>
    <w:p w:rsidR="00476D84" w:rsidRDefault="00476D84">
      <w:pPr>
        <w:pStyle w:val="Textoindependiente"/>
        <w:rPr>
          <w:sz w:val="20"/>
        </w:rPr>
      </w:pPr>
    </w:p>
    <w:p w:rsidR="00476D84" w:rsidRDefault="00476D84">
      <w:pPr>
        <w:pStyle w:val="Textoindependiente"/>
        <w:rPr>
          <w:sz w:val="20"/>
        </w:rPr>
      </w:pPr>
    </w:p>
    <w:p w:rsidR="00476D84" w:rsidRDefault="00476D84">
      <w:pPr>
        <w:pStyle w:val="Textoindependiente"/>
        <w:rPr>
          <w:sz w:val="20"/>
        </w:rPr>
      </w:pPr>
    </w:p>
    <w:p w:rsidR="00476D84" w:rsidRDefault="00476D84">
      <w:pPr>
        <w:pStyle w:val="Textoindependiente"/>
        <w:spacing w:before="4"/>
        <w:rPr>
          <w:sz w:val="17"/>
        </w:rPr>
      </w:pPr>
    </w:p>
    <w:p w:rsidR="00476D84" w:rsidRDefault="006D22DF">
      <w:pPr>
        <w:spacing w:before="94"/>
        <w:ind w:left="1077"/>
        <w:rPr>
          <w:b/>
          <w:sz w:val="18"/>
        </w:rPr>
      </w:pPr>
      <w:r>
        <w:rPr>
          <w:b/>
          <w:color w:val="FFFFFF"/>
          <w:sz w:val="18"/>
        </w:rPr>
        <w:t>Page 8 of 18</w:t>
      </w:r>
    </w:p>
    <w:p w:rsidR="00476D84" w:rsidRDefault="00476D84">
      <w:pPr>
        <w:rPr>
          <w:sz w:val="18"/>
        </w:rPr>
        <w:sectPr w:rsidR="00476D84">
          <w:headerReference w:type="default" r:id="rId15"/>
          <w:pgSz w:w="11910" w:h="16840"/>
          <w:pgMar w:top="1440" w:right="1080" w:bottom="1440" w:left="1080" w:header="1531" w:footer="1077" w:gutter="0"/>
          <w:cols w:space="720"/>
        </w:sectPr>
      </w:pPr>
    </w:p>
    <w:p w:rsidR="00476D84" w:rsidRDefault="00476D84">
      <w:pPr>
        <w:pStyle w:val="Textoindependiente"/>
        <w:spacing w:before="1"/>
        <w:rPr>
          <w:b/>
          <w:sz w:val="29"/>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Regulatory Compliance Issues</w:t>
      </w:r>
    </w:p>
    <w:p w:rsidR="00476D84" w:rsidRDefault="006D22DF">
      <w:pPr>
        <w:pStyle w:val="Textoindependiente"/>
        <w:spacing w:before="151" w:line="309" w:lineRule="auto"/>
        <w:ind w:right="1072" w:firstLineChars="100" w:firstLine="220"/>
        <w:jc w:val="both"/>
        <w:rPr>
          <w:sz w:val="22"/>
          <w:szCs w:val="22"/>
        </w:rPr>
      </w:pPr>
      <w:r>
        <w:rPr>
          <w:sz w:val="22"/>
          <w:szCs w:val="22"/>
        </w:rPr>
        <w:t>Various standard and regulations apply to the EOLD-164HG-E-XX5 modules. These include eye-safety, Component Recognition, RoHS, ESD, EMC and Immunity. Please note the transmitter module is a Class 1 laser product. See Regulatory Compliance Table for details.</w:t>
      </w:r>
    </w:p>
    <w:p w:rsidR="00476D84" w:rsidRDefault="00476D84">
      <w:pPr>
        <w:pStyle w:val="Textoindependiente"/>
        <w:rPr>
          <w:rFonts w:ascii="Candara"/>
          <w:b/>
          <w:sz w:val="18"/>
          <w:szCs w:val="18"/>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Electrostatic Discharge (ESD)</w:t>
      </w:r>
    </w:p>
    <w:p w:rsidR="00476D84" w:rsidRDefault="006D22DF">
      <w:pPr>
        <w:pStyle w:val="Textoindependiente"/>
        <w:spacing w:before="151" w:line="309" w:lineRule="auto"/>
        <w:ind w:right="1072" w:firstLineChars="100" w:firstLine="220"/>
        <w:jc w:val="both"/>
        <w:rPr>
          <w:sz w:val="22"/>
          <w:szCs w:val="22"/>
        </w:rPr>
      </w:pPr>
      <w:r>
        <w:rPr>
          <w:sz w:val="22"/>
          <w:szCs w:val="22"/>
        </w:rPr>
        <w:t xml:space="preserve">The </w:t>
      </w:r>
      <w:r>
        <w:rPr>
          <w:rFonts w:eastAsia="SimSun" w:hint="eastAsia"/>
          <w:sz w:val="22"/>
          <w:szCs w:val="22"/>
          <w:lang w:eastAsia="zh-CN"/>
        </w:rPr>
        <w:t>AQDD-400COTU-5MCL</w:t>
      </w:r>
      <w:r>
        <w:rPr>
          <w:sz w:val="22"/>
          <w:szCs w:val="22"/>
        </w:rPr>
        <w:t xml:space="preserve"> is complies with the ESD requirements described in the Regulatory Compliance Table. However, in the normal processing and operation of optical transceiver, the following two types of situations need special attention.</w:t>
      </w:r>
    </w:p>
    <w:p w:rsidR="00476D84" w:rsidRDefault="006D22DF">
      <w:pPr>
        <w:pStyle w:val="Textoindependiente"/>
        <w:spacing w:before="151" w:line="309" w:lineRule="auto"/>
        <w:ind w:right="1072" w:firstLineChars="100" w:firstLine="220"/>
        <w:jc w:val="both"/>
        <w:rPr>
          <w:sz w:val="22"/>
          <w:szCs w:val="22"/>
        </w:rPr>
      </w:pPr>
      <w:r>
        <w:rPr>
          <w:sz w:val="22"/>
          <w:szCs w:val="22"/>
        </w:rPr>
        <w:t>Case I: Before inserting the transceiver into the rack meeting the requirements of QSFP-DD MSA, ESD preventive measures must be taken to protect the equipment. For example, the grounding wrist strap, workbench and floor should be used wherever the transceiver is handled.</w:t>
      </w:r>
    </w:p>
    <w:p w:rsidR="00476D84" w:rsidRDefault="006D22DF">
      <w:pPr>
        <w:pStyle w:val="Textoindependiente"/>
        <w:spacing w:before="151" w:line="309" w:lineRule="auto"/>
        <w:ind w:right="1072" w:firstLineChars="100" w:firstLine="220"/>
        <w:jc w:val="both"/>
        <w:rPr>
          <w:sz w:val="22"/>
          <w:szCs w:val="22"/>
        </w:rPr>
      </w:pPr>
      <w:r>
        <w:rPr>
          <w:sz w:val="22"/>
          <w:szCs w:val="22"/>
        </w:rPr>
        <w:t>Case II: After the transceiver is installed, the electrostatic discharge outside the chassis of the host equipment shall be within the scope of system level ESD requirements. If the optical interface of the transceiver is exposed outside the host equipment cabinet, the transceiver may be subject to equipment system level ESD requirements.</w:t>
      </w:r>
    </w:p>
    <w:p w:rsidR="00476D84" w:rsidRDefault="00476D84">
      <w:pPr>
        <w:adjustRightInd w:val="0"/>
        <w:spacing w:line="360" w:lineRule="auto"/>
        <w:rPr>
          <w:rFonts w:eastAsia="SimSun"/>
          <w:b/>
          <w:color w:val="160287"/>
          <w:kern w:val="2"/>
          <w:sz w:val="24"/>
          <w:szCs w:val="24"/>
          <w:lang w:eastAsia="zh-CN" w:bidi="ar-SA"/>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Electromagnetic Interference (EMI)</w:t>
      </w:r>
    </w:p>
    <w:p w:rsidR="00476D84" w:rsidRDefault="006D22DF">
      <w:pPr>
        <w:pStyle w:val="Textoindependiente"/>
        <w:spacing w:before="151" w:line="309" w:lineRule="auto"/>
        <w:ind w:right="1072" w:firstLineChars="100" w:firstLine="220"/>
        <w:jc w:val="both"/>
        <w:rPr>
          <w:sz w:val="22"/>
          <w:szCs w:val="22"/>
        </w:rPr>
      </w:pPr>
      <w:r>
        <w:rPr>
          <w:sz w:val="22"/>
          <w:szCs w:val="22"/>
        </w:rPr>
        <w:t xml:space="preserve">Communication equipment with optical transceivers is usually regulated by FCC in the United States and CENELEC EN55032 (CISPR 32) in Europe. The compliance of </w:t>
      </w:r>
      <w:r>
        <w:rPr>
          <w:rFonts w:eastAsia="SimSun" w:hint="eastAsia"/>
          <w:sz w:val="22"/>
          <w:szCs w:val="22"/>
          <w:lang w:eastAsia="zh-CN"/>
        </w:rPr>
        <w:t>AQDD-400COTU-5MCL</w:t>
      </w:r>
      <w:r>
        <w:rPr>
          <w:sz w:val="22"/>
          <w:szCs w:val="22"/>
        </w:rPr>
        <w:t xml:space="preserve"> with these standards is detailed in the regulatory compliance table. The metal shell and shielding design of EOLD-164HG-E- XX5 will help equipment designers minimize the equipment level EMI challenges they face.</w:t>
      </w:r>
    </w:p>
    <w:p w:rsidR="00476D84" w:rsidRDefault="00476D84">
      <w:pPr>
        <w:adjustRightInd w:val="0"/>
        <w:spacing w:line="360" w:lineRule="auto"/>
        <w:rPr>
          <w:rFonts w:eastAsia="SimSun"/>
          <w:b/>
          <w:color w:val="160287"/>
          <w:kern w:val="2"/>
          <w:sz w:val="24"/>
          <w:szCs w:val="24"/>
          <w:lang w:eastAsia="zh-CN" w:bidi="ar-SA"/>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Flammability</w:t>
      </w:r>
    </w:p>
    <w:p w:rsidR="00476D84" w:rsidRDefault="006D22DF">
      <w:pPr>
        <w:pStyle w:val="Textoindependiente"/>
        <w:spacing w:before="151" w:line="309" w:lineRule="auto"/>
        <w:ind w:right="1072" w:firstLineChars="100" w:firstLine="220"/>
        <w:jc w:val="both"/>
        <w:rPr>
          <w:sz w:val="22"/>
          <w:szCs w:val="22"/>
        </w:rPr>
      </w:pPr>
      <w:r>
        <w:rPr>
          <w:rFonts w:hint="eastAsia"/>
          <w:sz w:val="22"/>
          <w:szCs w:val="22"/>
          <w:lang w:eastAsia="zh-CN"/>
        </w:rPr>
        <w:t>AQSFPDD-400G-ZR-XYS</w:t>
      </w:r>
      <w:r>
        <w:rPr>
          <w:sz w:val="22"/>
          <w:szCs w:val="22"/>
        </w:rPr>
        <w:t xml:space="preserve"> optical transceiver meets UL certification requirements, its constituent materials have heat and corrosion resistance, and the plastic parts meet UL94V-0 requirements</w:t>
      </w:r>
    </w:p>
    <w:p w:rsidR="00476D84" w:rsidRDefault="00476D84">
      <w:pPr>
        <w:pStyle w:val="Textoindependiente"/>
        <w:rPr>
          <w:b/>
          <w:sz w:val="20"/>
        </w:rPr>
      </w:pPr>
    </w:p>
    <w:p w:rsidR="00476D84" w:rsidRDefault="00476D84">
      <w:pPr>
        <w:pStyle w:val="Textoindependiente"/>
        <w:rPr>
          <w:b/>
          <w:sz w:val="20"/>
        </w:rPr>
      </w:pPr>
    </w:p>
    <w:p w:rsidR="00476D84" w:rsidRDefault="00476D84">
      <w:pPr>
        <w:pStyle w:val="Textoindependiente"/>
        <w:spacing w:before="1"/>
        <w:rPr>
          <w:b/>
          <w:sz w:val="29"/>
        </w:rPr>
      </w:pPr>
    </w:p>
    <w:p w:rsidR="00476D84" w:rsidRDefault="006D22DF">
      <w:pPr>
        <w:pStyle w:val="Textoindependiente"/>
        <w:spacing w:before="151" w:line="309" w:lineRule="auto"/>
        <w:ind w:left="1077" w:right="1076"/>
        <w:jc w:val="both"/>
      </w:pPr>
      <w:r>
        <w:t>.</w:t>
      </w:r>
    </w:p>
    <w:p w:rsidR="00476D84" w:rsidRDefault="00476D84">
      <w:pPr>
        <w:adjustRightInd w:val="0"/>
        <w:spacing w:line="360" w:lineRule="auto"/>
        <w:rPr>
          <w:rFonts w:eastAsia="SimSun"/>
          <w:b/>
          <w:color w:val="160287"/>
          <w:kern w:val="2"/>
          <w:sz w:val="24"/>
          <w:szCs w:val="24"/>
          <w:lang w:eastAsia="zh-CN" w:bidi="ar-SA"/>
        </w:rPr>
      </w:pPr>
    </w:p>
    <w:p w:rsidR="00476D84" w:rsidRDefault="00476D84">
      <w:pPr>
        <w:adjustRightInd w:val="0"/>
        <w:spacing w:line="360" w:lineRule="auto"/>
        <w:rPr>
          <w:rFonts w:eastAsia="SimSun"/>
          <w:b/>
          <w:color w:val="160287"/>
          <w:kern w:val="2"/>
          <w:sz w:val="24"/>
          <w:szCs w:val="24"/>
          <w:lang w:eastAsia="zh-CN" w:bidi="ar-SA"/>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QSFP-DD Transceiver Electrical Pad Layout</w:t>
      </w:r>
    </w:p>
    <w:p w:rsidR="00476D84" w:rsidRDefault="006D22DF">
      <w:pPr>
        <w:pStyle w:val="Textoindependiente"/>
        <w:rPr>
          <w:rFonts w:ascii="Candara"/>
          <w:b/>
          <w:sz w:val="13"/>
        </w:rPr>
      </w:pPr>
      <w:r>
        <w:rPr>
          <w:noProof/>
          <w:lang w:val="es-PY" w:eastAsia="es-PY" w:bidi="ar-SA"/>
        </w:rPr>
        <w:drawing>
          <wp:anchor distT="0" distB="0" distL="0" distR="0" simplePos="0" relativeHeight="251659264" behindDoc="0" locked="0" layoutInCell="1" allowOverlap="1">
            <wp:simplePos x="0" y="0"/>
            <wp:positionH relativeFrom="page">
              <wp:posOffset>1623060</wp:posOffset>
            </wp:positionH>
            <wp:positionV relativeFrom="paragraph">
              <wp:posOffset>125730</wp:posOffset>
            </wp:positionV>
            <wp:extent cx="4332605" cy="3276600"/>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16" cstate="print"/>
                    <a:stretch>
                      <a:fillRect/>
                    </a:stretch>
                  </pic:blipFill>
                  <pic:spPr>
                    <a:xfrm>
                      <a:off x="0" y="0"/>
                      <a:ext cx="4332410" cy="3276409"/>
                    </a:xfrm>
                    <a:prstGeom prst="rect">
                      <a:avLst/>
                    </a:prstGeom>
                  </pic:spPr>
                </pic:pic>
              </a:graphicData>
            </a:graphic>
          </wp:anchor>
        </w:drawing>
      </w:r>
    </w:p>
    <w:p w:rsidR="00476D84" w:rsidRDefault="00476D84">
      <w:pPr>
        <w:pStyle w:val="Textoindependiente"/>
        <w:rPr>
          <w:rFonts w:ascii="Candara"/>
          <w:b/>
          <w:sz w:val="32"/>
        </w:rPr>
      </w:pPr>
    </w:p>
    <w:p w:rsidR="00476D84" w:rsidRDefault="006D22DF">
      <w:pPr>
        <w:pStyle w:val="Textoindependiente"/>
        <w:rPr>
          <w:rFonts w:ascii="Candara"/>
          <w:b/>
          <w:sz w:val="32"/>
        </w:rPr>
      </w:pPr>
      <w:r>
        <w:rPr>
          <w:noProof/>
          <w:sz w:val="20"/>
          <w:lang w:val="es-PY" w:eastAsia="es-PY" w:bidi="ar-SA"/>
        </w:rPr>
        <w:drawing>
          <wp:anchor distT="0" distB="0" distL="0" distR="0" simplePos="0" relativeHeight="251675648" behindDoc="0" locked="0" layoutInCell="1" allowOverlap="1">
            <wp:simplePos x="0" y="0"/>
            <wp:positionH relativeFrom="column">
              <wp:posOffset>1020445</wp:posOffset>
            </wp:positionH>
            <wp:positionV relativeFrom="paragraph">
              <wp:posOffset>43180</wp:posOffset>
            </wp:positionV>
            <wp:extent cx="4077335" cy="3448685"/>
            <wp:effectExtent l="0" t="0" r="6985" b="10795"/>
            <wp:wrapTopAndBottom/>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png"/>
                    <pic:cNvPicPr>
                      <a:picLocks noChangeAspect="1"/>
                    </pic:cNvPicPr>
                  </pic:nvPicPr>
                  <pic:blipFill>
                    <a:blip r:embed="rId17" cstate="print"/>
                    <a:stretch>
                      <a:fillRect/>
                    </a:stretch>
                  </pic:blipFill>
                  <pic:spPr>
                    <a:xfrm>
                      <a:off x="0" y="0"/>
                      <a:ext cx="4077771" cy="3449002"/>
                    </a:xfrm>
                    <a:prstGeom prst="rect">
                      <a:avLst/>
                    </a:prstGeom>
                  </pic:spPr>
                </pic:pic>
              </a:graphicData>
            </a:graphic>
          </wp:anchor>
        </w:drawing>
      </w:r>
    </w:p>
    <w:p w:rsidR="00476D84" w:rsidRDefault="006D22DF">
      <w:pPr>
        <w:spacing w:before="95"/>
        <w:ind w:left="2617" w:right="2614"/>
        <w:jc w:val="center"/>
        <w:rPr>
          <w:sz w:val="18"/>
        </w:rPr>
      </w:pPr>
      <w:r>
        <w:rPr>
          <w:sz w:val="18"/>
        </w:rPr>
        <w:t>Figure 6: QSFP-DD Module Pinout</w:t>
      </w:r>
    </w:p>
    <w:p w:rsidR="00476D84" w:rsidRDefault="00476D84">
      <w:pPr>
        <w:pStyle w:val="Textoindependiente"/>
        <w:rPr>
          <w:rFonts w:ascii="Candara"/>
          <w:b/>
          <w:sz w:val="32"/>
        </w:rPr>
      </w:pPr>
    </w:p>
    <w:p w:rsidR="00476D84" w:rsidRDefault="00476D84">
      <w:pPr>
        <w:pStyle w:val="Textoindependiente"/>
        <w:rPr>
          <w:rFonts w:ascii="Candara"/>
          <w:b/>
          <w:sz w:val="32"/>
        </w:rPr>
      </w:pPr>
    </w:p>
    <w:p w:rsidR="005725F8" w:rsidRDefault="005725F8">
      <w:pPr>
        <w:pStyle w:val="Textoindependiente"/>
        <w:rPr>
          <w:rFonts w:ascii="Candara"/>
          <w:b/>
          <w:sz w:val="32"/>
        </w:rPr>
      </w:pPr>
    </w:p>
    <w:p w:rsidR="005725F8" w:rsidRDefault="005725F8">
      <w:pPr>
        <w:pStyle w:val="Textoindependiente"/>
        <w:rPr>
          <w:rFonts w:ascii="Candara"/>
          <w:b/>
          <w:sz w:val="32"/>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Pin Arrangement and Definition</w:t>
      </w:r>
    </w:p>
    <w:p w:rsidR="00476D84" w:rsidRDefault="00476D84">
      <w:pPr>
        <w:pStyle w:val="Textoindependiente"/>
        <w:spacing w:before="8"/>
        <w:rPr>
          <w:rFonts w:ascii="Candara"/>
          <w:b/>
          <w:sz w:val="9"/>
        </w:rPr>
      </w:pPr>
    </w:p>
    <w:tbl>
      <w:tblPr>
        <w:tblpPr w:leftFromText="180" w:rightFromText="180" w:vertAnchor="text" w:horzAnchor="margin" w:tblpX="-137" w:tblpY="16"/>
        <w:tblOverlap w:val="neve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1276"/>
        <w:gridCol w:w="992"/>
        <w:gridCol w:w="3402"/>
        <w:gridCol w:w="1843"/>
        <w:gridCol w:w="962"/>
      </w:tblGrid>
      <w:tr w:rsidR="00476D84">
        <w:trPr>
          <w:trHeight w:val="306"/>
        </w:trPr>
        <w:tc>
          <w:tcPr>
            <w:tcW w:w="1423" w:type="dxa"/>
            <w:shd w:val="clear" w:color="auto" w:fill="BFBFBF" w:themeFill="background1" w:themeFillShade="BF"/>
          </w:tcPr>
          <w:p w:rsidR="00476D84" w:rsidRDefault="006D22DF">
            <w:pPr>
              <w:pStyle w:val="TableParagraph"/>
              <w:spacing w:before="19" w:line="267" w:lineRule="exact"/>
              <w:ind w:left="98" w:right="166"/>
              <w:rPr>
                <w:b/>
                <w:sz w:val="21"/>
                <w:szCs w:val="21"/>
              </w:rPr>
            </w:pPr>
            <w:r>
              <w:rPr>
                <w:b/>
                <w:sz w:val="21"/>
                <w:szCs w:val="21"/>
              </w:rPr>
              <w:t>Pin</w:t>
            </w:r>
          </w:p>
        </w:tc>
        <w:tc>
          <w:tcPr>
            <w:tcW w:w="1276" w:type="dxa"/>
            <w:shd w:val="clear" w:color="auto" w:fill="BFBFBF" w:themeFill="background1" w:themeFillShade="BF"/>
          </w:tcPr>
          <w:p w:rsidR="00476D84" w:rsidRDefault="006D22DF">
            <w:pPr>
              <w:pStyle w:val="TableParagraph"/>
              <w:spacing w:before="19" w:line="267" w:lineRule="exact"/>
              <w:ind w:left="187"/>
              <w:jc w:val="left"/>
              <w:rPr>
                <w:b/>
                <w:sz w:val="21"/>
                <w:szCs w:val="21"/>
              </w:rPr>
            </w:pPr>
            <w:r>
              <w:rPr>
                <w:b/>
                <w:sz w:val="21"/>
                <w:szCs w:val="21"/>
              </w:rPr>
              <w:t>Logic</w:t>
            </w:r>
          </w:p>
        </w:tc>
        <w:tc>
          <w:tcPr>
            <w:tcW w:w="992" w:type="dxa"/>
            <w:shd w:val="clear" w:color="auto" w:fill="BFBFBF" w:themeFill="background1" w:themeFillShade="BF"/>
          </w:tcPr>
          <w:p w:rsidR="00476D84" w:rsidRDefault="006D22DF">
            <w:pPr>
              <w:pStyle w:val="TableParagraph"/>
              <w:spacing w:before="19" w:line="267" w:lineRule="exact"/>
              <w:ind w:left="198" w:right="227"/>
              <w:rPr>
                <w:b/>
                <w:sz w:val="21"/>
                <w:szCs w:val="21"/>
              </w:rPr>
            </w:pPr>
            <w:r>
              <w:rPr>
                <w:b/>
                <w:sz w:val="21"/>
                <w:szCs w:val="21"/>
              </w:rPr>
              <w:t>Symbol</w:t>
            </w:r>
          </w:p>
        </w:tc>
        <w:tc>
          <w:tcPr>
            <w:tcW w:w="3402" w:type="dxa"/>
            <w:shd w:val="clear" w:color="auto" w:fill="BFBFBF" w:themeFill="background1" w:themeFillShade="BF"/>
          </w:tcPr>
          <w:p w:rsidR="00476D84" w:rsidRDefault="006D22DF">
            <w:pPr>
              <w:pStyle w:val="TableParagraph"/>
              <w:spacing w:before="19" w:line="267" w:lineRule="exact"/>
              <w:ind w:left="233" w:right="268"/>
              <w:rPr>
                <w:b/>
                <w:sz w:val="21"/>
                <w:szCs w:val="21"/>
              </w:rPr>
            </w:pPr>
            <w:r>
              <w:rPr>
                <w:b/>
                <w:sz w:val="21"/>
                <w:szCs w:val="21"/>
              </w:rPr>
              <w:t>Description</w:t>
            </w:r>
          </w:p>
        </w:tc>
        <w:tc>
          <w:tcPr>
            <w:tcW w:w="1843" w:type="dxa"/>
            <w:shd w:val="clear" w:color="auto" w:fill="BFBFBF" w:themeFill="background1" w:themeFillShade="BF"/>
          </w:tcPr>
          <w:p w:rsidR="00476D84" w:rsidRDefault="006D22DF">
            <w:pPr>
              <w:pStyle w:val="TableParagraph"/>
              <w:spacing w:before="15" w:line="272" w:lineRule="exact"/>
              <w:ind w:left="273" w:right="164"/>
              <w:rPr>
                <w:b/>
                <w:sz w:val="21"/>
                <w:szCs w:val="21"/>
              </w:rPr>
            </w:pPr>
            <w:r>
              <w:rPr>
                <w:rFonts w:eastAsia="SimSun" w:hint="eastAsia"/>
                <w:b/>
                <w:sz w:val="21"/>
                <w:szCs w:val="21"/>
                <w:lang w:eastAsia="zh-CN"/>
              </w:rPr>
              <w:t xml:space="preserve"> </w:t>
            </w:r>
            <w:r>
              <w:rPr>
                <w:b/>
                <w:sz w:val="21"/>
                <w:szCs w:val="21"/>
              </w:rPr>
              <w:t>Plug Sequence</w:t>
            </w:r>
          </w:p>
        </w:tc>
        <w:tc>
          <w:tcPr>
            <w:tcW w:w="962" w:type="dxa"/>
            <w:shd w:val="clear" w:color="auto" w:fill="BFBFBF" w:themeFill="background1" w:themeFillShade="BF"/>
          </w:tcPr>
          <w:p w:rsidR="00476D84" w:rsidRDefault="006D22DF">
            <w:pPr>
              <w:pStyle w:val="TableParagraph"/>
              <w:spacing w:before="19" w:line="267" w:lineRule="exact"/>
              <w:ind w:left="163" w:right="98"/>
              <w:rPr>
                <w:b/>
                <w:sz w:val="21"/>
                <w:szCs w:val="21"/>
              </w:rPr>
            </w:pPr>
            <w:r>
              <w:rPr>
                <w:b/>
                <w:sz w:val="21"/>
                <w:szCs w:val="21"/>
              </w:rPr>
              <w:t>Notes</w:t>
            </w:r>
          </w:p>
        </w:tc>
      </w:tr>
    </w:tbl>
    <w:tbl>
      <w:tblPr>
        <w:tblStyle w:val="Tablaconcuadrcula"/>
        <w:tblW w:w="0" w:type="auto"/>
        <w:tblLook w:val="04A0" w:firstRow="1" w:lastRow="0" w:firstColumn="1" w:lastColumn="0" w:noHBand="0" w:noVBand="1"/>
      </w:tblPr>
      <w:tblGrid>
        <w:gridCol w:w="1460"/>
        <w:gridCol w:w="1199"/>
        <w:gridCol w:w="1003"/>
        <w:gridCol w:w="3496"/>
        <w:gridCol w:w="1805"/>
        <w:gridCol w:w="1003"/>
      </w:tblGrid>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1</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Tx2n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Tx2p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Tx4n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Tx4p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8  </w:t>
            </w:r>
          </w:p>
        </w:tc>
        <w:tc>
          <w:tcPr>
            <w:tcW w:w="1199" w:type="dxa"/>
            <w:noWrap/>
          </w:tcPr>
          <w:p w:rsidR="00476D84" w:rsidRDefault="006D22DF">
            <w:pPr>
              <w:pStyle w:val="Textoindependiente"/>
              <w:spacing w:before="8"/>
              <w:rPr>
                <w:b/>
                <w:sz w:val="15"/>
                <w:szCs w:val="15"/>
              </w:rPr>
            </w:pPr>
            <w:r>
              <w:rPr>
                <w:b/>
                <w:sz w:val="15"/>
                <w:szCs w:val="15"/>
              </w:rPr>
              <w:t xml:space="preserve"> LVTTL-I  </w:t>
            </w:r>
          </w:p>
        </w:tc>
        <w:tc>
          <w:tcPr>
            <w:tcW w:w="1003" w:type="dxa"/>
            <w:noWrap/>
          </w:tcPr>
          <w:p w:rsidR="00476D84" w:rsidRDefault="006D22DF">
            <w:pPr>
              <w:pStyle w:val="Textoindependiente"/>
              <w:spacing w:before="8"/>
              <w:rPr>
                <w:b/>
                <w:sz w:val="15"/>
                <w:szCs w:val="15"/>
              </w:rPr>
            </w:pPr>
            <w:r>
              <w:rPr>
                <w:b/>
                <w:sz w:val="15"/>
                <w:szCs w:val="15"/>
              </w:rPr>
              <w:t xml:space="preserve"> ModSelL  </w:t>
            </w:r>
          </w:p>
        </w:tc>
        <w:tc>
          <w:tcPr>
            <w:tcW w:w="3496" w:type="dxa"/>
            <w:noWrap/>
          </w:tcPr>
          <w:p w:rsidR="00476D84" w:rsidRDefault="006D22DF">
            <w:pPr>
              <w:pStyle w:val="Textoindependiente"/>
              <w:spacing w:before="8"/>
              <w:rPr>
                <w:b/>
                <w:sz w:val="15"/>
                <w:szCs w:val="15"/>
              </w:rPr>
            </w:pPr>
            <w:r>
              <w:rPr>
                <w:b/>
                <w:sz w:val="15"/>
                <w:szCs w:val="15"/>
              </w:rPr>
              <w:t xml:space="preserve"> Module Select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9  </w:t>
            </w:r>
          </w:p>
        </w:tc>
        <w:tc>
          <w:tcPr>
            <w:tcW w:w="1199" w:type="dxa"/>
            <w:noWrap/>
          </w:tcPr>
          <w:p w:rsidR="00476D84" w:rsidRDefault="006D22DF">
            <w:pPr>
              <w:pStyle w:val="Textoindependiente"/>
              <w:spacing w:before="8"/>
              <w:rPr>
                <w:b/>
                <w:sz w:val="15"/>
                <w:szCs w:val="15"/>
              </w:rPr>
            </w:pPr>
            <w:r>
              <w:rPr>
                <w:b/>
                <w:sz w:val="15"/>
                <w:szCs w:val="15"/>
              </w:rPr>
              <w:t xml:space="preserve"> LVTTL-I  </w:t>
            </w:r>
          </w:p>
        </w:tc>
        <w:tc>
          <w:tcPr>
            <w:tcW w:w="1003" w:type="dxa"/>
            <w:noWrap/>
          </w:tcPr>
          <w:p w:rsidR="00476D84" w:rsidRDefault="006D22DF">
            <w:pPr>
              <w:pStyle w:val="Textoindependiente"/>
              <w:spacing w:before="8"/>
              <w:rPr>
                <w:b/>
                <w:sz w:val="15"/>
                <w:szCs w:val="15"/>
              </w:rPr>
            </w:pPr>
            <w:r>
              <w:rPr>
                <w:b/>
                <w:sz w:val="15"/>
                <w:szCs w:val="15"/>
              </w:rPr>
              <w:t xml:space="preserve"> ResetL  </w:t>
            </w:r>
          </w:p>
        </w:tc>
        <w:tc>
          <w:tcPr>
            <w:tcW w:w="3496" w:type="dxa"/>
            <w:noWrap/>
          </w:tcPr>
          <w:p w:rsidR="00476D84" w:rsidRDefault="006D22DF">
            <w:pPr>
              <w:pStyle w:val="Textoindependiente"/>
              <w:spacing w:before="8"/>
              <w:rPr>
                <w:b/>
                <w:sz w:val="15"/>
                <w:szCs w:val="15"/>
              </w:rPr>
            </w:pPr>
            <w:r>
              <w:rPr>
                <w:b/>
                <w:sz w:val="15"/>
                <w:szCs w:val="15"/>
              </w:rPr>
              <w:t xml:space="preserve"> Module Reset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10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VccRx  </w:t>
            </w:r>
          </w:p>
        </w:tc>
        <w:tc>
          <w:tcPr>
            <w:tcW w:w="3496" w:type="dxa"/>
            <w:noWrap/>
          </w:tcPr>
          <w:p w:rsidR="00476D84" w:rsidRDefault="006D22DF">
            <w:pPr>
              <w:pStyle w:val="Textoindependiente"/>
              <w:spacing w:before="8"/>
              <w:rPr>
                <w:b/>
                <w:sz w:val="15"/>
                <w:szCs w:val="15"/>
              </w:rPr>
            </w:pPr>
            <w:r>
              <w:rPr>
                <w:b/>
                <w:sz w:val="15"/>
                <w:szCs w:val="15"/>
              </w:rPr>
              <w:t xml:space="preserve"> +3.3V Power Supply Receiver  </w:t>
            </w:r>
          </w:p>
        </w:tc>
        <w:tc>
          <w:tcPr>
            <w:tcW w:w="1805" w:type="dxa"/>
            <w:noWrap/>
          </w:tcPr>
          <w:p w:rsidR="00476D84" w:rsidRDefault="006D22DF">
            <w:pPr>
              <w:pStyle w:val="Textoindependiente"/>
              <w:spacing w:before="8"/>
              <w:rPr>
                <w:b/>
                <w:sz w:val="15"/>
                <w:szCs w:val="15"/>
              </w:rPr>
            </w:pPr>
            <w:r>
              <w:rPr>
                <w:b/>
                <w:sz w:val="15"/>
                <w:szCs w:val="15"/>
              </w:rPr>
              <w:t xml:space="preserve"> 2B  </w:t>
            </w:r>
          </w:p>
        </w:tc>
        <w:tc>
          <w:tcPr>
            <w:tcW w:w="1003" w:type="dxa"/>
            <w:noWrap/>
          </w:tcPr>
          <w:p w:rsidR="00476D84" w:rsidRDefault="006D22DF">
            <w:pPr>
              <w:pStyle w:val="Textoindependiente"/>
              <w:spacing w:before="8"/>
              <w:rPr>
                <w:b/>
                <w:sz w:val="15"/>
                <w:szCs w:val="15"/>
              </w:rPr>
            </w:pPr>
            <w:r>
              <w:rPr>
                <w:b/>
                <w:sz w:val="15"/>
                <w:szCs w:val="15"/>
              </w:rPr>
              <w:t xml:space="preserve"> 2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11  </w:t>
            </w:r>
          </w:p>
        </w:tc>
        <w:tc>
          <w:tcPr>
            <w:tcW w:w="1199" w:type="dxa"/>
            <w:noWrap/>
          </w:tcPr>
          <w:p w:rsidR="00476D84" w:rsidRDefault="006D22DF">
            <w:pPr>
              <w:pStyle w:val="Textoindependiente"/>
              <w:spacing w:before="8"/>
              <w:rPr>
                <w:b/>
                <w:sz w:val="15"/>
                <w:szCs w:val="15"/>
              </w:rPr>
            </w:pPr>
            <w:r>
              <w:rPr>
                <w:b/>
                <w:sz w:val="15"/>
                <w:szCs w:val="15"/>
              </w:rPr>
              <w:t xml:space="preserve"> LVCMOS- I/O  </w:t>
            </w:r>
          </w:p>
        </w:tc>
        <w:tc>
          <w:tcPr>
            <w:tcW w:w="1003" w:type="dxa"/>
            <w:noWrap/>
          </w:tcPr>
          <w:p w:rsidR="00476D84" w:rsidRDefault="006D22DF">
            <w:pPr>
              <w:pStyle w:val="Textoindependiente"/>
              <w:spacing w:before="8"/>
              <w:rPr>
                <w:b/>
                <w:sz w:val="15"/>
                <w:szCs w:val="15"/>
              </w:rPr>
            </w:pPr>
            <w:r>
              <w:rPr>
                <w:b/>
                <w:sz w:val="15"/>
                <w:szCs w:val="15"/>
              </w:rPr>
              <w:t xml:space="preserve"> SCL  </w:t>
            </w:r>
          </w:p>
        </w:tc>
        <w:tc>
          <w:tcPr>
            <w:tcW w:w="3496" w:type="dxa"/>
            <w:noWrap/>
          </w:tcPr>
          <w:p w:rsidR="00476D84" w:rsidRDefault="006D22DF">
            <w:pPr>
              <w:pStyle w:val="Textoindependiente"/>
              <w:spacing w:before="8"/>
              <w:rPr>
                <w:b/>
                <w:sz w:val="15"/>
                <w:szCs w:val="15"/>
              </w:rPr>
            </w:pPr>
            <w:r>
              <w:rPr>
                <w:b/>
                <w:sz w:val="15"/>
                <w:szCs w:val="15"/>
              </w:rPr>
              <w:t xml:space="preserve"> 2-wire serial interface clock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12  </w:t>
            </w:r>
          </w:p>
        </w:tc>
        <w:tc>
          <w:tcPr>
            <w:tcW w:w="1199" w:type="dxa"/>
            <w:noWrap/>
          </w:tcPr>
          <w:p w:rsidR="00476D84" w:rsidRDefault="006D22DF">
            <w:pPr>
              <w:pStyle w:val="Textoindependiente"/>
              <w:spacing w:before="8"/>
              <w:rPr>
                <w:b/>
                <w:sz w:val="15"/>
                <w:szCs w:val="15"/>
              </w:rPr>
            </w:pPr>
            <w:r>
              <w:rPr>
                <w:b/>
                <w:sz w:val="15"/>
                <w:szCs w:val="15"/>
              </w:rPr>
              <w:t xml:space="preserve"> LVCMOS- I/O  </w:t>
            </w:r>
          </w:p>
        </w:tc>
        <w:tc>
          <w:tcPr>
            <w:tcW w:w="1003" w:type="dxa"/>
            <w:noWrap/>
          </w:tcPr>
          <w:p w:rsidR="00476D84" w:rsidRDefault="006D22DF">
            <w:pPr>
              <w:pStyle w:val="Textoindependiente"/>
              <w:spacing w:before="8"/>
              <w:rPr>
                <w:b/>
                <w:sz w:val="15"/>
                <w:szCs w:val="15"/>
              </w:rPr>
            </w:pPr>
            <w:r>
              <w:rPr>
                <w:b/>
                <w:sz w:val="15"/>
                <w:szCs w:val="15"/>
              </w:rPr>
              <w:t xml:space="preserve"> SDA  </w:t>
            </w:r>
          </w:p>
        </w:tc>
        <w:tc>
          <w:tcPr>
            <w:tcW w:w="3496" w:type="dxa"/>
            <w:noWrap/>
          </w:tcPr>
          <w:p w:rsidR="00476D84" w:rsidRDefault="006D22DF">
            <w:pPr>
              <w:pStyle w:val="Textoindependiente"/>
              <w:spacing w:before="8"/>
              <w:rPr>
                <w:b/>
                <w:sz w:val="15"/>
                <w:szCs w:val="15"/>
              </w:rPr>
            </w:pPr>
            <w:r>
              <w:rPr>
                <w:b/>
                <w:sz w:val="15"/>
                <w:szCs w:val="15"/>
              </w:rPr>
              <w:t xml:space="preserve"> 2-wire serial interface data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13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14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Rx3p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15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Rx3n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16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17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Rx1p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18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Rx1n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19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20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21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Rx2n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22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Rx2p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23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24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Rx4n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25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Rx4p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26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27  </w:t>
            </w:r>
          </w:p>
        </w:tc>
        <w:tc>
          <w:tcPr>
            <w:tcW w:w="1199" w:type="dxa"/>
            <w:noWrap/>
          </w:tcPr>
          <w:p w:rsidR="00476D84" w:rsidRDefault="006D22DF">
            <w:pPr>
              <w:pStyle w:val="Textoindependiente"/>
              <w:spacing w:before="8"/>
              <w:rPr>
                <w:b/>
                <w:sz w:val="15"/>
                <w:szCs w:val="15"/>
              </w:rPr>
            </w:pPr>
            <w:r>
              <w:rPr>
                <w:b/>
                <w:sz w:val="15"/>
                <w:szCs w:val="15"/>
              </w:rPr>
              <w:t xml:space="preserve"> LVTTL-O  </w:t>
            </w:r>
          </w:p>
        </w:tc>
        <w:tc>
          <w:tcPr>
            <w:tcW w:w="1003" w:type="dxa"/>
            <w:noWrap/>
          </w:tcPr>
          <w:p w:rsidR="00476D84" w:rsidRDefault="006D22DF">
            <w:pPr>
              <w:pStyle w:val="Textoindependiente"/>
              <w:spacing w:before="8"/>
              <w:rPr>
                <w:b/>
                <w:sz w:val="15"/>
                <w:szCs w:val="15"/>
              </w:rPr>
            </w:pPr>
            <w:r>
              <w:rPr>
                <w:b/>
                <w:sz w:val="15"/>
                <w:szCs w:val="15"/>
              </w:rPr>
              <w:t xml:space="preserve"> ModPrsL  </w:t>
            </w:r>
          </w:p>
        </w:tc>
        <w:tc>
          <w:tcPr>
            <w:tcW w:w="3496" w:type="dxa"/>
            <w:noWrap/>
          </w:tcPr>
          <w:p w:rsidR="00476D84" w:rsidRDefault="006D22DF">
            <w:pPr>
              <w:pStyle w:val="Textoindependiente"/>
              <w:spacing w:before="8"/>
              <w:rPr>
                <w:b/>
                <w:sz w:val="15"/>
                <w:szCs w:val="15"/>
              </w:rPr>
            </w:pPr>
            <w:r>
              <w:rPr>
                <w:b/>
                <w:sz w:val="15"/>
                <w:szCs w:val="15"/>
              </w:rPr>
              <w:t xml:space="preserve"> Module Present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28  </w:t>
            </w:r>
          </w:p>
        </w:tc>
        <w:tc>
          <w:tcPr>
            <w:tcW w:w="1199" w:type="dxa"/>
            <w:noWrap/>
          </w:tcPr>
          <w:p w:rsidR="00476D84" w:rsidRDefault="006D22DF">
            <w:pPr>
              <w:pStyle w:val="Textoindependiente"/>
              <w:spacing w:before="8"/>
              <w:rPr>
                <w:b/>
                <w:sz w:val="15"/>
                <w:szCs w:val="15"/>
              </w:rPr>
            </w:pPr>
            <w:r>
              <w:rPr>
                <w:b/>
                <w:sz w:val="15"/>
                <w:szCs w:val="15"/>
              </w:rPr>
              <w:t xml:space="preserve"> LVTTL-O  </w:t>
            </w:r>
          </w:p>
        </w:tc>
        <w:tc>
          <w:tcPr>
            <w:tcW w:w="1003" w:type="dxa"/>
            <w:noWrap/>
          </w:tcPr>
          <w:p w:rsidR="00476D84" w:rsidRDefault="006D22DF">
            <w:pPr>
              <w:pStyle w:val="Textoindependiente"/>
              <w:spacing w:before="8"/>
              <w:rPr>
                <w:b/>
                <w:sz w:val="15"/>
                <w:szCs w:val="15"/>
              </w:rPr>
            </w:pPr>
            <w:r>
              <w:rPr>
                <w:b/>
                <w:sz w:val="15"/>
                <w:szCs w:val="15"/>
              </w:rPr>
              <w:t xml:space="preserve"> IntL  </w:t>
            </w:r>
          </w:p>
        </w:tc>
        <w:tc>
          <w:tcPr>
            <w:tcW w:w="3496" w:type="dxa"/>
            <w:noWrap/>
          </w:tcPr>
          <w:p w:rsidR="00476D84" w:rsidRDefault="006D22DF">
            <w:pPr>
              <w:pStyle w:val="Textoindependiente"/>
              <w:spacing w:before="8"/>
              <w:rPr>
                <w:b/>
                <w:sz w:val="15"/>
                <w:szCs w:val="15"/>
              </w:rPr>
            </w:pPr>
            <w:r>
              <w:rPr>
                <w:b/>
                <w:sz w:val="15"/>
                <w:szCs w:val="15"/>
              </w:rPr>
              <w:t xml:space="preserve"> Interrupt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29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VccTx  </w:t>
            </w:r>
          </w:p>
        </w:tc>
        <w:tc>
          <w:tcPr>
            <w:tcW w:w="3496" w:type="dxa"/>
            <w:noWrap/>
          </w:tcPr>
          <w:p w:rsidR="00476D84" w:rsidRDefault="006D22DF">
            <w:pPr>
              <w:pStyle w:val="Textoindependiente"/>
              <w:spacing w:before="8"/>
              <w:rPr>
                <w:b/>
                <w:sz w:val="15"/>
                <w:szCs w:val="15"/>
              </w:rPr>
            </w:pPr>
            <w:r>
              <w:rPr>
                <w:b/>
                <w:sz w:val="15"/>
                <w:szCs w:val="15"/>
              </w:rPr>
              <w:t xml:space="preserve"> +3.3V Power supply transmitter  </w:t>
            </w:r>
          </w:p>
        </w:tc>
        <w:tc>
          <w:tcPr>
            <w:tcW w:w="1805" w:type="dxa"/>
            <w:noWrap/>
          </w:tcPr>
          <w:p w:rsidR="00476D84" w:rsidRDefault="006D22DF">
            <w:pPr>
              <w:pStyle w:val="Textoindependiente"/>
              <w:spacing w:before="8"/>
              <w:rPr>
                <w:b/>
                <w:sz w:val="15"/>
                <w:szCs w:val="15"/>
              </w:rPr>
            </w:pPr>
            <w:r>
              <w:rPr>
                <w:b/>
                <w:sz w:val="15"/>
                <w:szCs w:val="15"/>
              </w:rPr>
              <w:t xml:space="preserve"> 2B  </w:t>
            </w:r>
          </w:p>
        </w:tc>
        <w:tc>
          <w:tcPr>
            <w:tcW w:w="1003" w:type="dxa"/>
            <w:noWrap/>
          </w:tcPr>
          <w:p w:rsidR="00476D84" w:rsidRDefault="006D22DF">
            <w:pPr>
              <w:pStyle w:val="Textoindependiente"/>
              <w:spacing w:before="8"/>
              <w:rPr>
                <w:b/>
                <w:sz w:val="15"/>
                <w:szCs w:val="15"/>
              </w:rPr>
            </w:pPr>
            <w:r>
              <w:rPr>
                <w:b/>
                <w:sz w:val="15"/>
                <w:szCs w:val="15"/>
              </w:rPr>
              <w:t xml:space="preserve"> 2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30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Vcc1  </w:t>
            </w:r>
          </w:p>
        </w:tc>
        <w:tc>
          <w:tcPr>
            <w:tcW w:w="3496" w:type="dxa"/>
            <w:noWrap/>
          </w:tcPr>
          <w:p w:rsidR="00476D84" w:rsidRDefault="006D22DF">
            <w:pPr>
              <w:pStyle w:val="Textoindependiente"/>
              <w:spacing w:before="8"/>
              <w:rPr>
                <w:b/>
                <w:sz w:val="15"/>
                <w:szCs w:val="15"/>
              </w:rPr>
            </w:pPr>
            <w:r>
              <w:rPr>
                <w:b/>
                <w:sz w:val="15"/>
                <w:szCs w:val="15"/>
              </w:rPr>
              <w:t xml:space="preserve"> +3.3V Power supply  </w:t>
            </w:r>
          </w:p>
        </w:tc>
        <w:tc>
          <w:tcPr>
            <w:tcW w:w="1805" w:type="dxa"/>
            <w:noWrap/>
          </w:tcPr>
          <w:p w:rsidR="00476D84" w:rsidRDefault="006D22DF">
            <w:pPr>
              <w:pStyle w:val="Textoindependiente"/>
              <w:spacing w:before="8"/>
              <w:rPr>
                <w:b/>
                <w:sz w:val="15"/>
                <w:szCs w:val="15"/>
              </w:rPr>
            </w:pPr>
            <w:r>
              <w:rPr>
                <w:b/>
                <w:sz w:val="15"/>
                <w:szCs w:val="15"/>
              </w:rPr>
              <w:t xml:space="preserve"> 2B  </w:t>
            </w:r>
          </w:p>
        </w:tc>
        <w:tc>
          <w:tcPr>
            <w:tcW w:w="1003" w:type="dxa"/>
            <w:noWrap/>
          </w:tcPr>
          <w:p w:rsidR="00476D84" w:rsidRDefault="006D22DF">
            <w:pPr>
              <w:pStyle w:val="Textoindependiente"/>
              <w:spacing w:before="8"/>
              <w:rPr>
                <w:b/>
                <w:sz w:val="15"/>
                <w:szCs w:val="15"/>
              </w:rPr>
            </w:pPr>
            <w:r>
              <w:rPr>
                <w:b/>
                <w:sz w:val="15"/>
                <w:szCs w:val="15"/>
              </w:rPr>
              <w:t xml:space="preserve"> 2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31  </w:t>
            </w:r>
          </w:p>
        </w:tc>
        <w:tc>
          <w:tcPr>
            <w:tcW w:w="1199" w:type="dxa"/>
            <w:noWrap/>
          </w:tcPr>
          <w:p w:rsidR="00476D84" w:rsidRDefault="006D22DF">
            <w:pPr>
              <w:pStyle w:val="Textoindependiente"/>
              <w:spacing w:before="8"/>
              <w:rPr>
                <w:b/>
                <w:sz w:val="15"/>
                <w:szCs w:val="15"/>
              </w:rPr>
            </w:pPr>
            <w:r>
              <w:rPr>
                <w:b/>
                <w:sz w:val="15"/>
                <w:szCs w:val="15"/>
              </w:rPr>
              <w:t xml:space="preserve"> LVTTL-I  </w:t>
            </w:r>
          </w:p>
        </w:tc>
        <w:tc>
          <w:tcPr>
            <w:tcW w:w="1003" w:type="dxa"/>
            <w:noWrap/>
          </w:tcPr>
          <w:p w:rsidR="00476D84" w:rsidRDefault="006D22DF">
            <w:pPr>
              <w:pStyle w:val="Textoindependiente"/>
              <w:spacing w:before="8"/>
              <w:rPr>
                <w:b/>
                <w:sz w:val="15"/>
                <w:szCs w:val="15"/>
              </w:rPr>
            </w:pPr>
            <w:r>
              <w:rPr>
                <w:b/>
                <w:sz w:val="15"/>
                <w:szCs w:val="15"/>
              </w:rPr>
              <w:t xml:space="preserve"> LPMode  </w:t>
            </w:r>
          </w:p>
        </w:tc>
        <w:tc>
          <w:tcPr>
            <w:tcW w:w="3496" w:type="dxa"/>
            <w:noWrap/>
          </w:tcPr>
          <w:p w:rsidR="00476D84" w:rsidRDefault="006D22DF">
            <w:pPr>
              <w:pStyle w:val="Textoindependiente"/>
              <w:spacing w:before="8"/>
              <w:rPr>
                <w:b/>
                <w:sz w:val="15"/>
                <w:szCs w:val="15"/>
              </w:rPr>
            </w:pPr>
            <w:r>
              <w:rPr>
                <w:b/>
                <w:sz w:val="15"/>
                <w:szCs w:val="15"/>
              </w:rPr>
              <w:t xml:space="preserve"> Low Power Mode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32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33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Tx3p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34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Tx3n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35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36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Tx1p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37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Tx1n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3B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38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1B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39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40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Tx6n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41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Tx6p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42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43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Tx8n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44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Tx8p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45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46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Reserved  </w:t>
            </w:r>
          </w:p>
        </w:tc>
        <w:tc>
          <w:tcPr>
            <w:tcW w:w="3496" w:type="dxa"/>
            <w:noWrap/>
          </w:tcPr>
          <w:p w:rsidR="00476D84" w:rsidRDefault="006D22DF">
            <w:pPr>
              <w:pStyle w:val="Textoindependiente"/>
              <w:spacing w:before="8"/>
              <w:rPr>
                <w:b/>
                <w:sz w:val="15"/>
                <w:szCs w:val="15"/>
              </w:rPr>
            </w:pPr>
            <w:r>
              <w:rPr>
                <w:b/>
                <w:sz w:val="15"/>
                <w:szCs w:val="15"/>
              </w:rPr>
              <w:t xml:space="preserve"> For future use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47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VS1  </w:t>
            </w:r>
          </w:p>
        </w:tc>
        <w:tc>
          <w:tcPr>
            <w:tcW w:w="3496" w:type="dxa"/>
            <w:noWrap/>
          </w:tcPr>
          <w:p w:rsidR="00476D84" w:rsidRDefault="006D22DF">
            <w:pPr>
              <w:pStyle w:val="Textoindependiente"/>
              <w:spacing w:before="8"/>
              <w:rPr>
                <w:b/>
                <w:sz w:val="15"/>
                <w:szCs w:val="15"/>
              </w:rPr>
            </w:pPr>
            <w:r>
              <w:rPr>
                <w:b/>
                <w:sz w:val="15"/>
                <w:szCs w:val="15"/>
              </w:rPr>
              <w:t xml:space="preserve"> Module Vendor Specific 1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48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VccRx1  </w:t>
            </w:r>
          </w:p>
        </w:tc>
        <w:tc>
          <w:tcPr>
            <w:tcW w:w="3496" w:type="dxa"/>
            <w:noWrap/>
          </w:tcPr>
          <w:p w:rsidR="00476D84" w:rsidRDefault="006D22DF">
            <w:pPr>
              <w:pStyle w:val="Textoindependiente"/>
              <w:spacing w:before="8"/>
              <w:rPr>
                <w:b/>
                <w:sz w:val="15"/>
                <w:szCs w:val="15"/>
              </w:rPr>
            </w:pPr>
            <w:r>
              <w:rPr>
                <w:b/>
                <w:sz w:val="15"/>
                <w:szCs w:val="15"/>
              </w:rPr>
              <w:t xml:space="preserve"> 3.3V Power Supply  </w:t>
            </w:r>
          </w:p>
        </w:tc>
        <w:tc>
          <w:tcPr>
            <w:tcW w:w="1805" w:type="dxa"/>
            <w:noWrap/>
          </w:tcPr>
          <w:p w:rsidR="00476D84" w:rsidRDefault="006D22DF">
            <w:pPr>
              <w:pStyle w:val="Textoindependiente"/>
              <w:spacing w:before="8"/>
              <w:rPr>
                <w:b/>
                <w:sz w:val="15"/>
                <w:szCs w:val="15"/>
              </w:rPr>
            </w:pPr>
            <w:r>
              <w:rPr>
                <w:b/>
                <w:sz w:val="15"/>
                <w:szCs w:val="15"/>
              </w:rPr>
              <w:t xml:space="preserve"> 2A  </w:t>
            </w:r>
          </w:p>
        </w:tc>
        <w:tc>
          <w:tcPr>
            <w:tcW w:w="1003" w:type="dxa"/>
            <w:noWrap/>
          </w:tcPr>
          <w:p w:rsidR="00476D84" w:rsidRDefault="006D22DF">
            <w:pPr>
              <w:pStyle w:val="Textoindependiente"/>
              <w:spacing w:before="8"/>
              <w:rPr>
                <w:b/>
                <w:sz w:val="15"/>
                <w:szCs w:val="15"/>
              </w:rPr>
            </w:pPr>
            <w:r>
              <w:rPr>
                <w:b/>
                <w:sz w:val="15"/>
                <w:szCs w:val="15"/>
              </w:rPr>
              <w:t xml:space="preserve"> 2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49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VS2  </w:t>
            </w:r>
          </w:p>
        </w:tc>
        <w:tc>
          <w:tcPr>
            <w:tcW w:w="3496" w:type="dxa"/>
            <w:noWrap/>
          </w:tcPr>
          <w:p w:rsidR="00476D84" w:rsidRDefault="006D22DF">
            <w:pPr>
              <w:pStyle w:val="Textoindependiente"/>
              <w:spacing w:before="8"/>
              <w:rPr>
                <w:b/>
                <w:sz w:val="15"/>
                <w:szCs w:val="15"/>
              </w:rPr>
            </w:pPr>
            <w:r>
              <w:rPr>
                <w:b/>
                <w:sz w:val="15"/>
                <w:szCs w:val="15"/>
              </w:rPr>
              <w:t xml:space="preserve"> Module Vendor Specific 2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50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VS3  </w:t>
            </w:r>
          </w:p>
        </w:tc>
        <w:tc>
          <w:tcPr>
            <w:tcW w:w="3496" w:type="dxa"/>
            <w:noWrap/>
          </w:tcPr>
          <w:p w:rsidR="00476D84" w:rsidRDefault="006D22DF">
            <w:pPr>
              <w:pStyle w:val="Textoindependiente"/>
              <w:spacing w:before="8"/>
              <w:rPr>
                <w:b/>
                <w:sz w:val="15"/>
                <w:szCs w:val="15"/>
              </w:rPr>
            </w:pPr>
            <w:r>
              <w:rPr>
                <w:b/>
                <w:sz w:val="15"/>
                <w:szCs w:val="15"/>
              </w:rPr>
              <w:t xml:space="preserve"> Module Vendor Specific 3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51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52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Rx7p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53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Rx7n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54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55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Rx5p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56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Rx5n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57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58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59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Rx6n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60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Rx6p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61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62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Rx8n  </w:t>
            </w:r>
          </w:p>
        </w:tc>
        <w:tc>
          <w:tcPr>
            <w:tcW w:w="3496" w:type="dxa"/>
            <w:noWrap/>
          </w:tcPr>
          <w:p w:rsidR="00476D84" w:rsidRDefault="006D22DF">
            <w:pPr>
              <w:pStyle w:val="Textoindependiente"/>
              <w:spacing w:before="8"/>
              <w:rPr>
                <w:b/>
                <w:sz w:val="15"/>
                <w:szCs w:val="15"/>
              </w:rPr>
            </w:pPr>
            <w:r>
              <w:rPr>
                <w:b/>
                <w:sz w:val="15"/>
                <w:szCs w:val="15"/>
              </w:rPr>
              <w:t xml:space="preserve"> Receiver 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63  </w:t>
            </w:r>
          </w:p>
        </w:tc>
        <w:tc>
          <w:tcPr>
            <w:tcW w:w="1199" w:type="dxa"/>
            <w:noWrap/>
          </w:tcPr>
          <w:p w:rsidR="00476D84" w:rsidRDefault="006D22DF">
            <w:pPr>
              <w:pStyle w:val="Textoindependiente"/>
              <w:spacing w:before="8"/>
              <w:rPr>
                <w:b/>
                <w:sz w:val="15"/>
                <w:szCs w:val="15"/>
              </w:rPr>
            </w:pPr>
            <w:r>
              <w:rPr>
                <w:b/>
                <w:sz w:val="15"/>
                <w:szCs w:val="15"/>
              </w:rPr>
              <w:t xml:space="preserve"> CML-O  </w:t>
            </w:r>
          </w:p>
        </w:tc>
        <w:tc>
          <w:tcPr>
            <w:tcW w:w="1003" w:type="dxa"/>
            <w:noWrap/>
          </w:tcPr>
          <w:p w:rsidR="00476D84" w:rsidRDefault="006D22DF">
            <w:pPr>
              <w:pStyle w:val="Textoindependiente"/>
              <w:spacing w:before="8"/>
              <w:rPr>
                <w:b/>
                <w:sz w:val="15"/>
                <w:szCs w:val="15"/>
              </w:rPr>
            </w:pPr>
            <w:r>
              <w:rPr>
                <w:b/>
                <w:sz w:val="15"/>
                <w:szCs w:val="15"/>
              </w:rPr>
              <w:t xml:space="preserve"> Rx8p  </w:t>
            </w:r>
          </w:p>
        </w:tc>
        <w:tc>
          <w:tcPr>
            <w:tcW w:w="3496" w:type="dxa"/>
            <w:noWrap/>
          </w:tcPr>
          <w:p w:rsidR="00476D84" w:rsidRDefault="006D22DF">
            <w:pPr>
              <w:pStyle w:val="Textoindependiente"/>
              <w:spacing w:before="8"/>
              <w:rPr>
                <w:b/>
                <w:sz w:val="15"/>
                <w:szCs w:val="15"/>
              </w:rPr>
            </w:pPr>
            <w:r>
              <w:rPr>
                <w:b/>
                <w:sz w:val="15"/>
                <w:szCs w:val="15"/>
              </w:rPr>
              <w:t xml:space="preserve"> Receiver Non-Inverted Data Output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64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65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NC  </w:t>
            </w:r>
          </w:p>
        </w:tc>
        <w:tc>
          <w:tcPr>
            <w:tcW w:w="3496" w:type="dxa"/>
            <w:noWrap/>
          </w:tcPr>
          <w:p w:rsidR="00476D84" w:rsidRDefault="006D22DF">
            <w:pPr>
              <w:pStyle w:val="Textoindependiente"/>
              <w:spacing w:before="8"/>
              <w:rPr>
                <w:b/>
                <w:sz w:val="15"/>
                <w:szCs w:val="15"/>
              </w:rPr>
            </w:pPr>
            <w:r>
              <w:rPr>
                <w:b/>
                <w:sz w:val="15"/>
                <w:szCs w:val="15"/>
              </w:rPr>
              <w:t xml:space="preserve"> No Connect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66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Reserved  </w:t>
            </w:r>
          </w:p>
        </w:tc>
        <w:tc>
          <w:tcPr>
            <w:tcW w:w="3496" w:type="dxa"/>
            <w:noWrap/>
          </w:tcPr>
          <w:p w:rsidR="00476D84" w:rsidRDefault="006D22DF">
            <w:pPr>
              <w:pStyle w:val="Textoindependiente"/>
              <w:spacing w:before="8"/>
              <w:rPr>
                <w:b/>
                <w:sz w:val="15"/>
                <w:szCs w:val="15"/>
              </w:rPr>
            </w:pPr>
            <w:r>
              <w:rPr>
                <w:b/>
                <w:sz w:val="15"/>
                <w:szCs w:val="15"/>
              </w:rPr>
              <w:t xml:space="preserve"> For future use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67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VccTx1  </w:t>
            </w:r>
          </w:p>
        </w:tc>
        <w:tc>
          <w:tcPr>
            <w:tcW w:w="3496" w:type="dxa"/>
            <w:noWrap/>
          </w:tcPr>
          <w:p w:rsidR="00476D84" w:rsidRDefault="006D22DF">
            <w:pPr>
              <w:pStyle w:val="Textoindependiente"/>
              <w:spacing w:before="8"/>
              <w:rPr>
                <w:b/>
                <w:sz w:val="15"/>
                <w:szCs w:val="15"/>
              </w:rPr>
            </w:pPr>
            <w:r>
              <w:rPr>
                <w:b/>
                <w:sz w:val="15"/>
                <w:szCs w:val="15"/>
              </w:rPr>
              <w:t xml:space="preserve"> 3.3V Power Supply  </w:t>
            </w:r>
          </w:p>
        </w:tc>
        <w:tc>
          <w:tcPr>
            <w:tcW w:w="1805" w:type="dxa"/>
            <w:noWrap/>
          </w:tcPr>
          <w:p w:rsidR="00476D84" w:rsidRDefault="006D22DF">
            <w:pPr>
              <w:pStyle w:val="Textoindependiente"/>
              <w:spacing w:before="8"/>
              <w:rPr>
                <w:b/>
                <w:sz w:val="15"/>
                <w:szCs w:val="15"/>
              </w:rPr>
            </w:pPr>
            <w:r>
              <w:rPr>
                <w:b/>
                <w:sz w:val="15"/>
                <w:szCs w:val="15"/>
              </w:rPr>
              <w:t xml:space="preserve"> 2A  </w:t>
            </w:r>
          </w:p>
        </w:tc>
        <w:tc>
          <w:tcPr>
            <w:tcW w:w="1003" w:type="dxa"/>
            <w:noWrap/>
          </w:tcPr>
          <w:p w:rsidR="00476D84" w:rsidRDefault="006D22DF">
            <w:pPr>
              <w:pStyle w:val="Textoindependiente"/>
              <w:spacing w:before="8"/>
              <w:rPr>
                <w:b/>
                <w:sz w:val="15"/>
                <w:szCs w:val="15"/>
              </w:rPr>
            </w:pPr>
            <w:r>
              <w:rPr>
                <w:b/>
                <w:sz w:val="15"/>
                <w:szCs w:val="15"/>
              </w:rPr>
              <w:t xml:space="preserve"> 2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68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Vcc2  </w:t>
            </w:r>
          </w:p>
        </w:tc>
        <w:tc>
          <w:tcPr>
            <w:tcW w:w="3496" w:type="dxa"/>
            <w:noWrap/>
          </w:tcPr>
          <w:p w:rsidR="00476D84" w:rsidRDefault="006D22DF">
            <w:pPr>
              <w:pStyle w:val="Textoindependiente"/>
              <w:spacing w:before="8"/>
              <w:rPr>
                <w:b/>
                <w:sz w:val="15"/>
                <w:szCs w:val="15"/>
              </w:rPr>
            </w:pPr>
            <w:r>
              <w:rPr>
                <w:b/>
                <w:sz w:val="15"/>
                <w:szCs w:val="15"/>
              </w:rPr>
              <w:t xml:space="preserve"> 3.3V Power Supply  </w:t>
            </w:r>
          </w:p>
        </w:tc>
        <w:tc>
          <w:tcPr>
            <w:tcW w:w="1805" w:type="dxa"/>
            <w:noWrap/>
          </w:tcPr>
          <w:p w:rsidR="00476D84" w:rsidRDefault="006D22DF">
            <w:pPr>
              <w:pStyle w:val="Textoindependiente"/>
              <w:spacing w:before="8"/>
              <w:rPr>
                <w:b/>
                <w:sz w:val="15"/>
                <w:szCs w:val="15"/>
              </w:rPr>
            </w:pPr>
            <w:r>
              <w:rPr>
                <w:b/>
                <w:sz w:val="15"/>
                <w:szCs w:val="15"/>
              </w:rPr>
              <w:t xml:space="preserve"> 2A  </w:t>
            </w:r>
          </w:p>
        </w:tc>
        <w:tc>
          <w:tcPr>
            <w:tcW w:w="1003" w:type="dxa"/>
            <w:noWrap/>
          </w:tcPr>
          <w:p w:rsidR="00476D84" w:rsidRDefault="006D22DF">
            <w:pPr>
              <w:pStyle w:val="Textoindependiente"/>
              <w:spacing w:before="8"/>
              <w:rPr>
                <w:b/>
                <w:sz w:val="15"/>
                <w:szCs w:val="15"/>
              </w:rPr>
            </w:pPr>
            <w:r>
              <w:rPr>
                <w:b/>
                <w:sz w:val="15"/>
                <w:szCs w:val="15"/>
              </w:rPr>
              <w:t xml:space="preserve"> 2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69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Reserved  </w:t>
            </w:r>
          </w:p>
        </w:tc>
        <w:tc>
          <w:tcPr>
            <w:tcW w:w="3496" w:type="dxa"/>
            <w:noWrap/>
          </w:tcPr>
          <w:p w:rsidR="00476D84" w:rsidRDefault="006D22DF">
            <w:pPr>
              <w:pStyle w:val="Textoindependiente"/>
              <w:spacing w:before="8"/>
              <w:rPr>
                <w:b/>
                <w:sz w:val="15"/>
                <w:szCs w:val="15"/>
              </w:rPr>
            </w:pPr>
            <w:r>
              <w:rPr>
                <w:b/>
                <w:sz w:val="15"/>
                <w:szCs w:val="15"/>
              </w:rPr>
              <w:t xml:space="preserve"> For Future Use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3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70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71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Tx7p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72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Tx7n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73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74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Tx5p  </w:t>
            </w:r>
          </w:p>
        </w:tc>
        <w:tc>
          <w:tcPr>
            <w:tcW w:w="3496" w:type="dxa"/>
            <w:noWrap/>
          </w:tcPr>
          <w:p w:rsidR="00476D84" w:rsidRDefault="006D22DF">
            <w:pPr>
              <w:pStyle w:val="Textoindependiente"/>
              <w:spacing w:before="8"/>
              <w:rPr>
                <w:b/>
                <w:sz w:val="15"/>
                <w:szCs w:val="15"/>
              </w:rPr>
            </w:pPr>
            <w:r>
              <w:rPr>
                <w:b/>
                <w:sz w:val="15"/>
                <w:szCs w:val="15"/>
              </w:rPr>
              <w:t xml:space="preserve"> Transmitter Non-Inverted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75  </w:t>
            </w:r>
          </w:p>
        </w:tc>
        <w:tc>
          <w:tcPr>
            <w:tcW w:w="1199" w:type="dxa"/>
            <w:noWrap/>
          </w:tcPr>
          <w:p w:rsidR="00476D84" w:rsidRDefault="006D22DF">
            <w:pPr>
              <w:pStyle w:val="Textoindependiente"/>
              <w:spacing w:before="8"/>
              <w:rPr>
                <w:b/>
                <w:sz w:val="15"/>
                <w:szCs w:val="15"/>
              </w:rPr>
            </w:pPr>
            <w:r>
              <w:rPr>
                <w:b/>
                <w:sz w:val="15"/>
                <w:szCs w:val="15"/>
              </w:rPr>
              <w:t xml:space="preserve"> CML-I  </w:t>
            </w:r>
          </w:p>
        </w:tc>
        <w:tc>
          <w:tcPr>
            <w:tcW w:w="1003" w:type="dxa"/>
            <w:noWrap/>
          </w:tcPr>
          <w:p w:rsidR="00476D84" w:rsidRDefault="006D22DF">
            <w:pPr>
              <w:pStyle w:val="Textoindependiente"/>
              <w:spacing w:before="8"/>
              <w:rPr>
                <w:b/>
                <w:sz w:val="15"/>
                <w:szCs w:val="15"/>
              </w:rPr>
            </w:pPr>
            <w:r>
              <w:rPr>
                <w:b/>
                <w:sz w:val="15"/>
                <w:szCs w:val="15"/>
              </w:rPr>
              <w:t xml:space="preserve"> Tx5n  </w:t>
            </w:r>
          </w:p>
        </w:tc>
        <w:tc>
          <w:tcPr>
            <w:tcW w:w="3496" w:type="dxa"/>
            <w:noWrap/>
          </w:tcPr>
          <w:p w:rsidR="00476D84" w:rsidRDefault="006D22DF">
            <w:pPr>
              <w:pStyle w:val="Textoindependiente"/>
              <w:spacing w:before="8"/>
              <w:rPr>
                <w:b/>
                <w:sz w:val="15"/>
                <w:szCs w:val="15"/>
              </w:rPr>
            </w:pPr>
            <w:r>
              <w:rPr>
                <w:b/>
                <w:sz w:val="15"/>
                <w:szCs w:val="15"/>
              </w:rPr>
              <w:t xml:space="preserve"> Transmitter Inverted Data Input  </w:t>
            </w:r>
          </w:p>
        </w:tc>
        <w:tc>
          <w:tcPr>
            <w:tcW w:w="1805" w:type="dxa"/>
            <w:noWrap/>
          </w:tcPr>
          <w:p w:rsidR="00476D84" w:rsidRDefault="006D22DF">
            <w:pPr>
              <w:pStyle w:val="Textoindependiente"/>
              <w:spacing w:before="8"/>
              <w:rPr>
                <w:b/>
                <w:sz w:val="15"/>
                <w:szCs w:val="15"/>
              </w:rPr>
            </w:pPr>
            <w:r>
              <w:rPr>
                <w:b/>
                <w:sz w:val="15"/>
                <w:szCs w:val="15"/>
              </w:rPr>
              <w:t xml:space="preserve"> 3A  </w:t>
            </w:r>
          </w:p>
        </w:tc>
        <w:tc>
          <w:tcPr>
            <w:tcW w:w="1003" w:type="dxa"/>
            <w:noWrap/>
          </w:tcPr>
          <w:p w:rsidR="00476D84" w:rsidRDefault="006D22DF">
            <w:pPr>
              <w:pStyle w:val="Textoindependiente"/>
              <w:spacing w:before="8"/>
              <w:rPr>
                <w:b/>
                <w:sz w:val="15"/>
                <w:szCs w:val="15"/>
              </w:rPr>
            </w:pPr>
            <w:r>
              <w:rPr>
                <w:b/>
                <w:sz w:val="15"/>
                <w:szCs w:val="15"/>
              </w:rPr>
              <w:t xml:space="preserve">   </w:t>
            </w:r>
          </w:p>
        </w:tc>
      </w:tr>
      <w:tr w:rsidR="00476D84" w:rsidTr="005725F8">
        <w:trPr>
          <w:trHeight w:val="270"/>
        </w:trPr>
        <w:tc>
          <w:tcPr>
            <w:tcW w:w="1460" w:type="dxa"/>
            <w:noWrap/>
          </w:tcPr>
          <w:p w:rsidR="00476D84" w:rsidRDefault="006D22DF">
            <w:pPr>
              <w:pStyle w:val="Textoindependiente"/>
              <w:spacing w:before="8"/>
              <w:rPr>
                <w:b/>
                <w:sz w:val="15"/>
                <w:szCs w:val="15"/>
              </w:rPr>
            </w:pPr>
            <w:r>
              <w:rPr>
                <w:b/>
                <w:sz w:val="15"/>
                <w:szCs w:val="15"/>
              </w:rPr>
              <w:t xml:space="preserve"> 76  </w:t>
            </w:r>
          </w:p>
        </w:tc>
        <w:tc>
          <w:tcPr>
            <w:tcW w:w="1199" w:type="dxa"/>
            <w:noWrap/>
          </w:tcPr>
          <w:p w:rsidR="00476D84" w:rsidRDefault="006D22DF">
            <w:pPr>
              <w:pStyle w:val="Textoindependiente"/>
              <w:spacing w:before="8"/>
              <w:rPr>
                <w:b/>
                <w:sz w:val="15"/>
                <w:szCs w:val="15"/>
              </w:rPr>
            </w:pPr>
            <w:r>
              <w:rPr>
                <w:b/>
                <w:sz w:val="15"/>
                <w:szCs w:val="15"/>
              </w:rPr>
              <w:t xml:space="preserve">   </w:t>
            </w:r>
          </w:p>
        </w:tc>
        <w:tc>
          <w:tcPr>
            <w:tcW w:w="1003" w:type="dxa"/>
            <w:noWrap/>
          </w:tcPr>
          <w:p w:rsidR="00476D84" w:rsidRDefault="006D22DF">
            <w:pPr>
              <w:pStyle w:val="Textoindependiente"/>
              <w:spacing w:before="8"/>
              <w:rPr>
                <w:b/>
                <w:sz w:val="15"/>
                <w:szCs w:val="15"/>
              </w:rPr>
            </w:pPr>
            <w:r>
              <w:rPr>
                <w:b/>
                <w:sz w:val="15"/>
                <w:szCs w:val="15"/>
              </w:rPr>
              <w:t xml:space="preserve"> GND  </w:t>
            </w:r>
          </w:p>
        </w:tc>
        <w:tc>
          <w:tcPr>
            <w:tcW w:w="3496" w:type="dxa"/>
            <w:noWrap/>
          </w:tcPr>
          <w:p w:rsidR="00476D84" w:rsidRDefault="006D22DF">
            <w:pPr>
              <w:pStyle w:val="Textoindependiente"/>
              <w:spacing w:before="8"/>
              <w:rPr>
                <w:b/>
                <w:sz w:val="15"/>
                <w:szCs w:val="15"/>
              </w:rPr>
            </w:pPr>
            <w:r>
              <w:rPr>
                <w:b/>
                <w:sz w:val="15"/>
                <w:szCs w:val="15"/>
              </w:rPr>
              <w:t xml:space="preserve"> Ground  </w:t>
            </w:r>
          </w:p>
        </w:tc>
        <w:tc>
          <w:tcPr>
            <w:tcW w:w="1805" w:type="dxa"/>
            <w:noWrap/>
          </w:tcPr>
          <w:p w:rsidR="00476D84" w:rsidRDefault="006D22DF">
            <w:pPr>
              <w:pStyle w:val="Textoindependiente"/>
              <w:spacing w:before="8"/>
              <w:rPr>
                <w:b/>
                <w:sz w:val="15"/>
                <w:szCs w:val="15"/>
              </w:rPr>
            </w:pPr>
            <w:r>
              <w:rPr>
                <w:b/>
                <w:sz w:val="15"/>
                <w:szCs w:val="15"/>
              </w:rPr>
              <w:t xml:space="preserve"> 1A  </w:t>
            </w:r>
          </w:p>
        </w:tc>
        <w:tc>
          <w:tcPr>
            <w:tcW w:w="1003" w:type="dxa"/>
            <w:noWrap/>
          </w:tcPr>
          <w:p w:rsidR="00476D84" w:rsidRDefault="006D22DF">
            <w:pPr>
              <w:pStyle w:val="Textoindependiente"/>
              <w:spacing w:before="8"/>
              <w:rPr>
                <w:b/>
                <w:sz w:val="15"/>
                <w:szCs w:val="15"/>
              </w:rPr>
            </w:pPr>
            <w:r>
              <w:rPr>
                <w:b/>
                <w:sz w:val="15"/>
                <w:szCs w:val="15"/>
              </w:rPr>
              <w:t xml:space="preserve"> 1 </w:t>
            </w:r>
          </w:p>
        </w:tc>
      </w:tr>
    </w:tbl>
    <w:tbl>
      <w:tblPr>
        <w:tblpPr w:leftFromText="180" w:rightFromText="180" w:vertAnchor="text" w:horzAnchor="margin" w:tblpY="86"/>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28"/>
      </w:tblGrid>
      <w:tr w:rsidR="00476D84">
        <w:trPr>
          <w:trHeight w:val="699"/>
        </w:trPr>
        <w:tc>
          <w:tcPr>
            <w:tcW w:w="9928" w:type="dxa"/>
          </w:tcPr>
          <w:p w:rsidR="00476D84" w:rsidRDefault="006D22DF">
            <w:pPr>
              <w:pStyle w:val="TableParagraph"/>
              <w:ind w:left="219" w:right="232"/>
              <w:rPr>
                <w:sz w:val="18"/>
                <w:szCs w:val="18"/>
              </w:rPr>
            </w:pPr>
            <w:r>
              <w:rPr>
                <w:sz w:val="18"/>
                <w:szCs w:val="18"/>
              </w:rPr>
              <w:t>1: QSFP-DD uses common ground (GND) for all signals and supply (power). All are common within the QSFP-DD module and all module voltages are referenced to this potential unless otherwise noted.</w:t>
            </w:r>
          </w:p>
          <w:p w:rsidR="00476D84" w:rsidRDefault="006D22DF">
            <w:pPr>
              <w:pStyle w:val="TableParagraph"/>
              <w:ind w:left="219" w:right="232"/>
              <w:rPr>
                <w:sz w:val="18"/>
                <w:szCs w:val="18"/>
              </w:rPr>
            </w:pPr>
            <w:r>
              <w:rPr>
                <w:sz w:val="18"/>
                <w:szCs w:val="18"/>
              </w:rPr>
              <w:t>Connect these directly to the host board signal-common ground plane.</w:t>
            </w:r>
          </w:p>
        </w:tc>
      </w:tr>
      <w:tr w:rsidR="00476D84">
        <w:trPr>
          <w:trHeight w:val="695"/>
        </w:trPr>
        <w:tc>
          <w:tcPr>
            <w:tcW w:w="9928" w:type="dxa"/>
          </w:tcPr>
          <w:p w:rsidR="00476D84" w:rsidRDefault="006D22DF">
            <w:pPr>
              <w:pStyle w:val="TableParagraph"/>
              <w:ind w:left="219" w:right="232"/>
              <w:rPr>
                <w:sz w:val="18"/>
                <w:szCs w:val="18"/>
              </w:rPr>
            </w:pPr>
            <w:r>
              <w:rPr>
                <w:sz w:val="18"/>
                <w:szCs w:val="18"/>
              </w:rPr>
              <w:t>2: VccRx, VccRx1, Vcc1, Vcc2, VccTx and VccTx1 shall be applied concurrently. VccRx, VccRx1, Vcc1, Vcc2, VccTx and VccTx1 may be internally connected within the module in any combination. The</w:t>
            </w:r>
          </w:p>
          <w:p w:rsidR="00476D84" w:rsidRDefault="006D22DF">
            <w:pPr>
              <w:pStyle w:val="TableParagraph"/>
              <w:ind w:left="219" w:right="232"/>
              <w:rPr>
                <w:sz w:val="18"/>
                <w:szCs w:val="18"/>
              </w:rPr>
            </w:pPr>
            <w:r>
              <w:rPr>
                <w:sz w:val="18"/>
                <w:szCs w:val="18"/>
              </w:rPr>
              <w:t>connector Vcc pins are each rated for a maximum current of 1000 mA.</w:t>
            </w:r>
          </w:p>
        </w:tc>
      </w:tr>
      <w:tr w:rsidR="00476D84">
        <w:trPr>
          <w:trHeight w:val="935"/>
        </w:trPr>
        <w:tc>
          <w:tcPr>
            <w:tcW w:w="9928" w:type="dxa"/>
          </w:tcPr>
          <w:p w:rsidR="00476D84" w:rsidRDefault="006D22DF">
            <w:pPr>
              <w:pStyle w:val="TableParagraph"/>
              <w:ind w:left="219" w:right="232"/>
              <w:rPr>
                <w:sz w:val="18"/>
                <w:szCs w:val="18"/>
              </w:rPr>
            </w:pPr>
            <w:r>
              <w:rPr>
                <w:sz w:val="18"/>
                <w:szCs w:val="18"/>
              </w:rPr>
              <w:t>3: All Vendor Specific, Reserved and No Connect pins may be terminated with 50 ohms to ground on the  host. Pad  65  (No  Connect) shall  be  left unconnected  within  the  module. Vendor specific  and</w:t>
            </w:r>
          </w:p>
          <w:p w:rsidR="00476D84" w:rsidRDefault="006D22DF">
            <w:pPr>
              <w:pStyle w:val="TableParagraph"/>
              <w:ind w:left="219" w:right="232"/>
              <w:rPr>
                <w:sz w:val="18"/>
                <w:szCs w:val="18"/>
              </w:rPr>
            </w:pPr>
            <w:r>
              <w:rPr>
                <w:sz w:val="18"/>
                <w:szCs w:val="18"/>
              </w:rPr>
              <w:t>Reserved pads shall have an impedance to GND that is greater than 10 k Ohms and less than 100 pF.</w:t>
            </w:r>
          </w:p>
        </w:tc>
      </w:tr>
      <w:tr w:rsidR="00476D84">
        <w:trPr>
          <w:trHeight w:val="935"/>
        </w:trPr>
        <w:tc>
          <w:tcPr>
            <w:tcW w:w="9928" w:type="dxa"/>
          </w:tcPr>
          <w:p w:rsidR="00476D84" w:rsidRDefault="006D22DF">
            <w:pPr>
              <w:pStyle w:val="TableParagraph"/>
              <w:ind w:left="219" w:right="232"/>
              <w:rPr>
                <w:sz w:val="18"/>
                <w:szCs w:val="18"/>
              </w:rPr>
            </w:pPr>
            <w:r>
              <w:rPr>
                <w:sz w:val="18"/>
                <w:szCs w:val="18"/>
              </w:rPr>
              <w:t>4: Plug Sequence specifies the mating sequence of the host connector and module. The sequence is</w:t>
            </w:r>
          </w:p>
          <w:p w:rsidR="00476D84" w:rsidRDefault="006D22DF">
            <w:pPr>
              <w:pStyle w:val="TableParagraph"/>
              <w:ind w:left="219" w:right="232"/>
              <w:rPr>
                <w:sz w:val="18"/>
                <w:szCs w:val="18"/>
              </w:rPr>
            </w:pPr>
            <w:r>
              <w:rPr>
                <w:sz w:val="18"/>
                <w:szCs w:val="18"/>
              </w:rPr>
              <w:t>1A, 2A, 3A, 1B, 2B, 3B. Contact sequence A will make, then break contact with additional QSFP-DD pads. Sequence 1A, 1B will then occur simultaneously, followed by 2A, 2B, followed by 3A, 3B.</w:t>
            </w:r>
          </w:p>
        </w:tc>
      </w:tr>
    </w:tbl>
    <w:p w:rsidR="00476D84" w:rsidRDefault="00476D84">
      <w:pPr>
        <w:adjustRightInd w:val="0"/>
        <w:spacing w:line="360" w:lineRule="auto"/>
        <w:rPr>
          <w:rFonts w:eastAsia="SimSun"/>
          <w:b/>
          <w:color w:val="160287"/>
          <w:kern w:val="2"/>
          <w:sz w:val="24"/>
          <w:szCs w:val="24"/>
          <w:lang w:eastAsia="zh-CN" w:bidi="ar-SA"/>
        </w:rPr>
      </w:pPr>
    </w:p>
    <w:p w:rsidR="00476D84" w:rsidRDefault="006D22DF">
      <w:pPr>
        <w:spacing w:before="220"/>
        <w:ind w:left="1077"/>
        <w:jc w:val="both"/>
        <w:rPr>
          <w:b/>
          <w:sz w:val="18"/>
        </w:rPr>
      </w:pPr>
      <w:r>
        <w:rPr>
          <w:b/>
          <w:color w:val="FFFFFF"/>
          <w:sz w:val="18"/>
        </w:rPr>
        <w:t>Page 10 of 18</w:t>
      </w: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5725F8" w:rsidRDefault="005725F8">
      <w:pPr>
        <w:jc w:val="both"/>
        <w:rPr>
          <w:sz w:val="18"/>
        </w:rPr>
      </w:pPr>
    </w:p>
    <w:p w:rsidR="005725F8" w:rsidRDefault="005725F8">
      <w:pPr>
        <w:jc w:val="both"/>
        <w:rPr>
          <w:sz w:val="18"/>
        </w:rPr>
      </w:pPr>
    </w:p>
    <w:p w:rsidR="00476D84" w:rsidRDefault="006D22DF">
      <w:pPr>
        <w:jc w:val="both"/>
        <w:rPr>
          <w:sz w:val="18"/>
        </w:rPr>
      </w:pPr>
      <w:r>
        <w:rPr>
          <w:noProof/>
          <w:sz w:val="20"/>
          <w:lang w:val="es-PY" w:eastAsia="es-PY" w:bidi="ar-SA"/>
        </w:rPr>
        <w:drawing>
          <wp:anchor distT="0" distB="0" distL="114300" distR="114300" simplePos="0" relativeHeight="251677696" behindDoc="0" locked="0" layoutInCell="1" allowOverlap="1">
            <wp:simplePos x="0" y="0"/>
            <wp:positionH relativeFrom="column">
              <wp:posOffset>762000</wp:posOffset>
            </wp:positionH>
            <wp:positionV relativeFrom="paragraph">
              <wp:posOffset>19685</wp:posOffset>
            </wp:positionV>
            <wp:extent cx="4234815" cy="2562860"/>
            <wp:effectExtent l="0" t="0" r="0" b="0"/>
            <wp:wrapSquare wrapText="bothSides"/>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5.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4815" cy="2562860"/>
                    </a:xfrm>
                    <a:prstGeom prst="rect">
                      <a:avLst/>
                    </a:prstGeom>
                  </pic:spPr>
                </pic:pic>
              </a:graphicData>
            </a:graphic>
          </wp:anchor>
        </w:drawing>
      </w: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Pr>
        <w:jc w:val="both"/>
        <w:rPr>
          <w:sz w:val="18"/>
        </w:rPr>
      </w:pPr>
    </w:p>
    <w:p w:rsidR="00476D84" w:rsidRDefault="00476D84"/>
    <w:p w:rsidR="00476D84" w:rsidRDefault="006D22DF">
      <w:pPr>
        <w:spacing w:before="94"/>
        <w:ind w:firstLineChars="1400" w:firstLine="3080"/>
        <w:rPr>
          <w:sz w:val="18"/>
        </w:rPr>
      </w:pPr>
      <w:r>
        <w:rPr>
          <w:rFonts w:eastAsia="SimSun" w:hint="eastAsia"/>
          <w:lang w:eastAsia="zh-CN"/>
        </w:rPr>
        <w:tab/>
      </w:r>
      <w:r>
        <w:rPr>
          <w:sz w:val="18"/>
        </w:rPr>
        <w:t>Figure 7: Host Board Power Supply Filter</w:t>
      </w:r>
    </w:p>
    <w:p w:rsidR="00476D84" w:rsidRDefault="00476D84">
      <w:pPr>
        <w:tabs>
          <w:tab w:val="left" w:pos="4373"/>
        </w:tabs>
        <w:rPr>
          <w:rFonts w:eastAsia="SimSun"/>
          <w:lang w:eastAsia="zh-CN"/>
        </w:rPr>
      </w:pPr>
    </w:p>
    <w:p w:rsidR="00476D84" w:rsidRDefault="00476D84">
      <w:pPr>
        <w:tabs>
          <w:tab w:val="left" w:pos="4373"/>
        </w:tabs>
        <w:rPr>
          <w:rFonts w:eastAsia="SimSun"/>
          <w:lang w:eastAsia="zh-CN"/>
        </w:rPr>
      </w:pPr>
    </w:p>
    <w:p w:rsidR="00476D84" w:rsidRDefault="006D22DF">
      <w:pPr>
        <w:pStyle w:val="Textoindependiente"/>
        <w:spacing w:line="360" w:lineRule="auto"/>
        <w:ind w:firstLineChars="100" w:firstLine="210"/>
        <w:rPr>
          <w:rFonts w:eastAsia="SimSun"/>
          <w:lang w:eastAsia="zh-CN"/>
        </w:rPr>
        <w:sectPr w:rsidR="00476D84">
          <w:pgSz w:w="11910" w:h="16840"/>
          <w:pgMar w:top="1440" w:right="1080" w:bottom="1440" w:left="1080" w:header="1531" w:footer="1077" w:gutter="0"/>
          <w:cols w:space="720"/>
        </w:sectPr>
      </w:pPr>
      <w:r>
        <w:t>During power transient events, the host should ensure that any neighboring modules sharing the same supply stay within their specified supply voltage limits. The host should also ensure that the intrinsic noise of the power rail is filtered in order to guarantee the correct operation of the optical modules. The reference power supply filter is shown in Figure 7</w:t>
      </w:r>
      <w:r>
        <w:rPr>
          <w:rFonts w:eastAsia="SimSun" w:hint="eastAsia"/>
          <w:lang w:eastAsia="zh-CN"/>
        </w:rPr>
        <w:t>.</w:t>
      </w:r>
    </w:p>
    <w:p w:rsidR="00476D84" w:rsidRDefault="00476D84">
      <w:pPr>
        <w:pStyle w:val="Textoindependiente"/>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Package Outline</w:t>
      </w:r>
    </w:p>
    <w:p w:rsidR="00476D84" w:rsidRDefault="006D22DF">
      <w:pPr>
        <w:pStyle w:val="Textoindependiente"/>
        <w:spacing w:before="151" w:line="309" w:lineRule="auto"/>
        <w:ind w:right="1054"/>
      </w:pPr>
      <w:r>
        <w:t>The module is designed to meet the package outline defined in the QSFP-DD MSA specification. See the package outline for details.</w:t>
      </w:r>
    </w:p>
    <w:p w:rsidR="00476D84" w:rsidRDefault="006D22DF">
      <w:pPr>
        <w:pStyle w:val="Textoindependiente"/>
      </w:pPr>
      <w:r>
        <w:rPr>
          <w:noProof/>
          <w:sz w:val="20"/>
          <w:lang w:val="es-PY" w:eastAsia="es-PY" w:bidi="ar-SA"/>
        </w:rPr>
        <w:drawing>
          <wp:inline distT="0" distB="0" distL="0" distR="0">
            <wp:extent cx="6002655" cy="3766820"/>
            <wp:effectExtent l="0" t="0" r="1905" b="12700"/>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jpeg"/>
                    <pic:cNvPicPr>
                      <a:picLocks noChangeAspect="1"/>
                    </pic:cNvPicPr>
                  </pic:nvPicPr>
                  <pic:blipFill>
                    <a:blip r:embed="rId19" cstate="print"/>
                    <a:stretch>
                      <a:fillRect/>
                    </a:stretch>
                  </pic:blipFill>
                  <pic:spPr>
                    <a:xfrm>
                      <a:off x="0" y="0"/>
                      <a:ext cx="6002834" cy="3767328"/>
                    </a:xfrm>
                    <a:prstGeom prst="rect">
                      <a:avLst/>
                    </a:prstGeom>
                  </pic:spPr>
                </pic:pic>
              </a:graphicData>
            </a:graphic>
          </wp:inline>
        </w:drawing>
      </w:r>
    </w:p>
    <w:p w:rsidR="00476D84" w:rsidRDefault="006D22DF">
      <w:pPr>
        <w:spacing w:before="13"/>
        <w:ind w:left="2617" w:right="2616"/>
        <w:jc w:val="center"/>
        <w:rPr>
          <w:sz w:val="18"/>
        </w:rPr>
      </w:pPr>
      <w:r>
        <w:rPr>
          <w:sz w:val="18"/>
        </w:rPr>
        <w:t>Figure 8: Mechanical Package Outline (All dimensions in mm)</w:t>
      </w:r>
    </w:p>
    <w:p w:rsidR="00476D84" w:rsidRDefault="006D22DF">
      <w:pPr>
        <w:spacing w:before="105"/>
        <w:ind w:left="2617" w:right="2618"/>
        <w:jc w:val="center"/>
        <w:rPr>
          <w:sz w:val="18"/>
        </w:rPr>
      </w:pPr>
      <w:r>
        <w:rPr>
          <w:sz w:val="18"/>
        </w:rPr>
        <w:t>*This 2D drawing is only for reference, please check with Eoptolink before ordering.</w:t>
      </w:r>
    </w:p>
    <w:p w:rsidR="00476D84" w:rsidRDefault="006D22DF">
      <w:pPr>
        <w:pStyle w:val="Textoindependiente"/>
        <w:spacing w:before="89"/>
        <w:ind w:leftChars="95" w:left="209" w:firstLineChars="100" w:firstLine="210"/>
        <w:rPr>
          <w:rFonts w:eastAsia="SimSun"/>
          <w:lang w:eastAsia="zh-CN"/>
        </w:rPr>
      </w:pPr>
      <w:r>
        <w:t>The bellow picture shows the location of the hottest spot for measuring module case temperature. In</w:t>
      </w:r>
      <w:r>
        <w:rPr>
          <w:rFonts w:eastAsia="SimSun" w:hint="eastAsia"/>
          <w:lang w:eastAsia="zh-CN"/>
        </w:rPr>
        <w:t xml:space="preserve"> </w:t>
      </w:r>
      <w:r>
        <w:t>addition, the digital diagnostic monitors (DDM) temperature is also calibrated to this spot</w:t>
      </w:r>
    </w:p>
    <w:p w:rsidR="00476D84" w:rsidRDefault="00476D84">
      <w:pPr>
        <w:pStyle w:val="Textoindependiente"/>
        <w:rPr>
          <w:sz w:val="20"/>
        </w:rPr>
      </w:pPr>
    </w:p>
    <w:p w:rsidR="00476D84" w:rsidRDefault="006D22DF">
      <w:pPr>
        <w:pStyle w:val="Textoindependiente"/>
        <w:rPr>
          <w:b/>
          <w:sz w:val="20"/>
        </w:rPr>
      </w:pPr>
      <w:r>
        <w:rPr>
          <w:noProof/>
          <w:lang w:val="es-PY" w:eastAsia="es-PY" w:bidi="ar-SA"/>
        </w:rPr>
        <w:drawing>
          <wp:anchor distT="0" distB="0" distL="0" distR="0" simplePos="0" relativeHeight="251660288" behindDoc="0" locked="0" layoutInCell="1" allowOverlap="1">
            <wp:simplePos x="0" y="0"/>
            <wp:positionH relativeFrom="page">
              <wp:posOffset>808355</wp:posOffset>
            </wp:positionH>
            <wp:positionV relativeFrom="paragraph">
              <wp:posOffset>8255</wp:posOffset>
            </wp:positionV>
            <wp:extent cx="5982970" cy="858520"/>
            <wp:effectExtent l="0" t="0" r="6350" b="10160"/>
            <wp:wrapTopAndBottom/>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png"/>
                    <pic:cNvPicPr>
                      <a:picLocks noChangeAspect="1"/>
                    </pic:cNvPicPr>
                  </pic:nvPicPr>
                  <pic:blipFill>
                    <a:blip r:embed="rId20" cstate="print"/>
                    <a:stretch>
                      <a:fillRect/>
                    </a:stretch>
                  </pic:blipFill>
                  <pic:spPr>
                    <a:xfrm>
                      <a:off x="0" y="0"/>
                      <a:ext cx="5982970" cy="858520"/>
                    </a:xfrm>
                    <a:prstGeom prst="rect">
                      <a:avLst/>
                    </a:prstGeom>
                  </pic:spPr>
                </pic:pic>
              </a:graphicData>
            </a:graphic>
          </wp:anchor>
        </w:drawing>
      </w:r>
    </w:p>
    <w:p w:rsidR="00476D84" w:rsidRDefault="006D22DF">
      <w:pPr>
        <w:ind w:right="3087"/>
        <w:jc w:val="right"/>
        <w:rPr>
          <w:sz w:val="18"/>
        </w:rPr>
      </w:pPr>
      <w:r>
        <w:rPr>
          <w:sz w:val="18"/>
        </w:rPr>
        <w:t>Figure 9: Case Temperature Measurement Point (All dimensions in mm)</w:t>
      </w:r>
    </w:p>
    <w:p w:rsidR="00476D84" w:rsidRDefault="006D22DF">
      <w:pPr>
        <w:pStyle w:val="Textoindependiente"/>
        <w:spacing w:before="89"/>
        <w:ind w:leftChars="95" w:left="209" w:firstLineChars="100" w:firstLine="210"/>
      </w:pPr>
      <w:r>
        <w:rPr>
          <w:noProof/>
          <w:lang w:val="es-PY" w:eastAsia="es-PY" w:bidi="ar-SA"/>
        </w:rPr>
        <w:drawing>
          <wp:anchor distT="0" distB="0" distL="0" distR="0" simplePos="0" relativeHeight="251662336" behindDoc="0" locked="0" layoutInCell="1" allowOverlap="1">
            <wp:simplePos x="0" y="0"/>
            <wp:positionH relativeFrom="page">
              <wp:posOffset>1094105</wp:posOffset>
            </wp:positionH>
            <wp:positionV relativeFrom="paragraph">
              <wp:posOffset>336550</wp:posOffset>
            </wp:positionV>
            <wp:extent cx="2110105" cy="1239520"/>
            <wp:effectExtent l="0" t="0" r="8255" b="10160"/>
            <wp:wrapTopAndBottom/>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png"/>
                    <pic:cNvPicPr>
                      <a:picLocks noChangeAspect="1"/>
                    </pic:cNvPicPr>
                  </pic:nvPicPr>
                  <pic:blipFill>
                    <a:blip r:embed="rId21" cstate="print"/>
                    <a:stretch>
                      <a:fillRect/>
                    </a:stretch>
                  </pic:blipFill>
                  <pic:spPr>
                    <a:xfrm>
                      <a:off x="0" y="0"/>
                      <a:ext cx="2110105" cy="1239520"/>
                    </a:xfrm>
                    <a:prstGeom prst="rect">
                      <a:avLst/>
                    </a:prstGeom>
                  </pic:spPr>
                </pic:pic>
              </a:graphicData>
            </a:graphic>
          </wp:anchor>
        </w:drawing>
      </w:r>
      <w:r>
        <w:rPr>
          <w:noProof/>
          <w:lang w:val="es-PY" w:eastAsia="es-PY" w:bidi="ar-SA"/>
        </w:rPr>
        <w:drawing>
          <wp:anchor distT="0" distB="0" distL="0" distR="0" simplePos="0" relativeHeight="251661312" behindDoc="0" locked="0" layoutInCell="1" allowOverlap="1">
            <wp:simplePos x="0" y="0"/>
            <wp:positionH relativeFrom="page">
              <wp:posOffset>3574415</wp:posOffset>
            </wp:positionH>
            <wp:positionV relativeFrom="paragraph">
              <wp:posOffset>375285</wp:posOffset>
            </wp:positionV>
            <wp:extent cx="1969770" cy="1214120"/>
            <wp:effectExtent l="0" t="0" r="11430" b="5080"/>
            <wp:wrapTopAndBottom/>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pic:cNvPicPr>
                      <a:picLocks noChangeAspect="1"/>
                    </pic:cNvPicPr>
                  </pic:nvPicPr>
                  <pic:blipFill>
                    <a:blip r:embed="rId22" cstate="print"/>
                    <a:stretch>
                      <a:fillRect/>
                    </a:stretch>
                  </pic:blipFill>
                  <pic:spPr>
                    <a:xfrm>
                      <a:off x="0" y="0"/>
                      <a:ext cx="1969770" cy="1214120"/>
                    </a:xfrm>
                    <a:prstGeom prst="rect">
                      <a:avLst/>
                    </a:prstGeom>
                  </pic:spPr>
                </pic:pic>
              </a:graphicData>
            </a:graphic>
          </wp:anchor>
        </w:drawing>
      </w:r>
      <w:r>
        <w:t>The optical interface port is a male Duplex LC connector as specified iTIA-604-10.</w:t>
      </w:r>
    </w:p>
    <w:p w:rsidR="00476D84" w:rsidRDefault="006D22DF">
      <w:pPr>
        <w:ind w:right="2618" w:firstLineChars="900" w:firstLine="1620"/>
        <w:jc w:val="both"/>
        <w:rPr>
          <w:sz w:val="18"/>
        </w:rPr>
      </w:pPr>
      <w:r>
        <w:rPr>
          <w:sz w:val="18"/>
        </w:rPr>
        <w:t>Figure 10: Module Optical Interface (looking into the optical port)</w:t>
      </w:r>
    </w:p>
    <w:p w:rsidR="00476D84" w:rsidRDefault="00476D84">
      <w:pPr>
        <w:adjustRightInd w:val="0"/>
        <w:spacing w:line="360" w:lineRule="auto"/>
        <w:rPr>
          <w:rFonts w:eastAsia="SimSun"/>
          <w:b/>
          <w:color w:val="160287"/>
          <w:kern w:val="2"/>
          <w:sz w:val="24"/>
          <w:szCs w:val="24"/>
          <w:lang w:eastAsia="zh-CN" w:bidi="ar-SA"/>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Control Interface &amp; Memory Map</w:t>
      </w:r>
    </w:p>
    <w:p w:rsidR="00476D84" w:rsidRDefault="006D22DF">
      <w:pPr>
        <w:pStyle w:val="Textoindependiente"/>
        <w:spacing w:before="89"/>
        <w:ind w:leftChars="95" w:left="209" w:firstLineChars="100" w:firstLine="210"/>
      </w:pPr>
      <w:r>
        <w:t>The control interface combines dedicated signal lines for ModeSelL, ResetL, LPMode/TxDis, ModPrsL, IntL/RxLOS with two-wire serial (TWS), interface clock (SCL) and data (SDA), signals to provide users rich functionality over an efficient and easily used interface.</w:t>
      </w:r>
    </w:p>
    <w:p w:rsidR="00476D84" w:rsidRDefault="006D22DF">
      <w:pPr>
        <w:pStyle w:val="Ttulo1"/>
        <w:spacing w:before="84"/>
        <w:ind w:left="0"/>
        <w:rPr>
          <w:sz w:val="22"/>
          <w:szCs w:val="22"/>
        </w:rPr>
      </w:pPr>
      <w:r>
        <w:rPr>
          <w:sz w:val="22"/>
          <w:szCs w:val="22"/>
        </w:rPr>
        <w:t>SCL and SDA</w:t>
      </w:r>
    </w:p>
    <w:p w:rsidR="00476D84" w:rsidRDefault="006D22DF">
      <w:pPr>
        <w:pStyle w:val="Textoindependiente"/>
        <w:spacing w:before="89"/>
        <w:ind w:leftChars="95" w:left="209" w:firstLineChars="100" w:firstLine="210"/>
      </w:pPr>
      <w:r>
        <w:t>The SCL and SDA is a hot plug interface that may support a bus topology. During module insertion or removal, the module may implement a pre- charge circuit which prevents corrupting data transfers from other modules that are already using the bus.</w:t>
      </w:r>
    </w:p>
    <w:p w:rsidR="00476D84" w:rsidRDefault="006D22DF">
      <w:pPr>
        <w:pStyle w:val="Ttulo1"/>
        <w:spacing w:before="84"/>
        <w:ind w:left="0"/>
        <w:rPr>
          <w:sz w:val="22"/>
          <w:szCs w:val="22"/>
        </w:rPr>
      </w:pPr>
      <w:r>
        <w:rPr>
          <w:sz w:val="22"/>
          <w:szCs w:val="22"/>
        </w:rPr>
        <w:t>ModSelL</w:t>
      </w:r>
    </w:p>
    <w:p w:rsidR="00476D84" w:rsidRDefault="006D22DF">
      <w:pPr>
        <w:pStyle w:val="Textoindependiente"/>
        <w:spacing w:before="89"/>
        <w:ind w:leftChars="95" w:left="209" w:firstLineChars="100" w:firstLine="210"/>
      </w:pPr>
      <w:r>
        <w:t>The ModSelL is an input signal that shall be pulled to Vcc in the QSFP-DD modules. When held low by the host, the module responds to TWI serial communication commands. The ModSelL allows the use of multiple QSFP-DD modules on a single TWI interface bus. When ModSelL is “High”, the module shall not respond to or acknowledge any TWI interface communication from the host.</w:t>
      </w:r>
    </w:p>
    <w:p w:rsidR="00476D84" w:rsidRDefault="006D22DF">
      <w:pPr>
        <w:pStyle w:val="Textoindependiente"/>
        <w:spacing w:before="89"/>
        <w:ind w:leftChars="95" w:left="209" w:firstLineChars="100" w:firstLine="210"/>
      </w:pPr>
      <w:r>
        <w:t>In order to avoid conflicts, the host system shall not attempt TWI interface communications within the ModSelL de-assert time after any QSFP-DD modules are deselected. Similarly, the host must wait at least for the period of the ModSelL assert time before communicating with the newly selected module. The assertion and de-asserting periods of different modules may overlap as long as the above timing requirements are met.</w:t>
      </w:r>
    </w:p>
    <w:p w:rsidR="00476D84" w:rsidRDefault="006D22DF">
      <w:pPr>
        <w:pStyle w:val="Ttulo1"/>
        <w:spacing w:before="84"/>
        <w:ind w:left="0"/>
        <w:rPr>
          <w:sz w:val="22"/>
          <w:szCs w:val="22"/>
        </w:rPr>
      </w:pPr>
      <w:r>
        <w:rPr>
          <w:sz w:val="22"/>
          <w:szCs w:val="22"/>
        </w:rPr>
        <w:t>ResetL</w:t>
      </w:r>
    </w:p>
    <w:p w:rsidR="00476D84" w:rsidRDefault="006D22DF">
      <w:pPr>
        <w:pStyle w:val="Textoindependiente"/>
        <w:spacing w:before="89"/>
        <w:ind w:leftChars="95" w:left="209" w:firstLineChars="100" w:firstLine="210"/>
      </w:pPr>
      <w:r>
        <w:t>The ResetL signal shall be pulled to Vcc in the module. A low level on the ResetL signal for longer than the minimum pulse length (t_Reset_init) initiates a complete module reset, returning all user module settings to their default state.</w:t>
      </w:r>
    </w:p>
    <w:p w:rsidR="00476D84" w:rsidRDefault="00476D84">
      <w:pPr>
        <w:pStyle w:val="Textoindependiente"/>
        <w:rPr>
          <w:sz w:val="20"/>
        </w:rPr>
      </w:pPr>
    </w:p>
    <w:p w:rsidR="00476D84" w:rsidRDefault="006D22DF">
      <w:pPr>
        <w:pStyle w:val="Ttulo1"/>
        <w:spacing w:before="84"/>
        <w:ind w:left="0"/>
        <w:rPr>
          <w:sz w:val="22"/>
          <w:szCs w:val="22"/>
        </w:rPr>
      </w:pPr>
      <w:r>
        <w:rPr>
          <w:sz w:val="22"/>
          <w:szCs w:val="22"/>
        </w:rPr>
        <w:t>LPMode/TxDis</w:t>
      </w:r>
    </w:p>
    <w:p w:rsidR="00476D84" w:rsidRDefault="006D22DF">
      <w:pPr>
        <w:pStyle w:val="Textoindependiente"/>
        <w:spacing w:before="89"/>
        <w:ind w:leftChars="95" w:left="209" w:firstLineChars="100" w:firstLine="210"/>
      </w:pPr>
      <w:r>
        <w:t>LPMode/TxDis is a dual-mode input signal from the host operating with active high logic. It shall be pulled towards Vcc in the module. At power-up or after ResetL is deasserted LPMode/TxDis behaves as LPMode. If supported, LPMode/TxDis can be configured as TxDis using the TWI interface except during the execution of a reset. LPMode is used in the control of the module power mode.</w:t>
      </w:r>
    </w:p>
    <w:p w:rsidR="00476D84" w:rsidRDefault="006D22DF">
      <w:pPr>
        <w:pStyle w:val="Textoindependiente"/>
        <w:spacing w:before="89"/>
        <w:ind w:leftChars="95" w:left="209" w:firstLineChars="100" w:firstLine="210"/>
      </w:pPr>
      <w:r>
        <w:t>When LPMode/TxDis is configured as LPMode, the module behaves as though TxDis=0. By using the LPMode signal and a combination of the Power_override, Power_set and High_Power_Class_Enable software control bits the host controls how much power a module can consume. When LPMode/TxDis is configured as TxDis, the module behaves as though LPMode=0.</w:t>
      </w:r>
    </w:p>
    <w:p w:rsidR="00476D84" w:rsidRDefault="006D22DF">
      <w:pPr>
        <w:pStyle w:val="Textoindependiente"/>
        <w:spacing w:before="89"/>
        <w:ind w:leftChars="95" w:left="209" w:firstLineChars="100" w:firstLine="210"/>
      </w:pPr>
      <w:r>
        <w:t>Changing LPMode/TxDis mode from LPMode to TxDis when the LPMode/TxDis state is high disables all optical transmitters. If the module was in low power mode, then the module transitions out of low power mode at the same time. If the module is already in high power state (Power Override control bits) with transmitters already enabled, the module shall disable all optical transmitters. Changing the LPMode/TxDis mode from LPMode to TxDis when the LPMode/TxDis state is low, simply changes the behavior of the mode of LPMode/TxDis. The behavior of the module depends on the Power Override control bits.</w:t>
      </w:r>
    </w:p>
    <w:p w:rsidR="00476D84" w:rsidRDefault="00476D84">
      <w:pPr>
        <w:pStyle w:val="Textoindependiente"/>
        <w:spacing w:before="89"/>
        <w:ind w:leftChars="95" w:left="209" w:firstLineChars="100" w:firstLine="210"/>
      </w:pPr>
    </w:p>
    <w:p w:rsidR="00476D84" w:rsidRDefault="006D22DF">
      <w:pPr>
        <w:pStyle w:val="Ttulo1"/>
        <w:spacing w:before="84"/>
        <w:ind w:left="0"/>
        <w:rPr>
          <w:sz w:val="22"/>
          <w:szCs w:val="22"/>
        </w:rPr>
      </w:pPr>
      <w:r>
        <w:rPr>
          <w:sz w:val="22"/>
          <w:szCs w:val="22"/>
        </w:rPr>
        <w:t>ModPrsL</w:t>
      </w:r>
    </w:p>
    <w:p w:rsidR="00476D84" w:rsidRDefault="006D22DF">
      <w:pPr>
        <w:pStyle w:val="Textoindependiente"/>
        <w:spacing w:before="89"/>
        <w:ind w:leftChars="95" w:left="209" w:firstLineChars="100" w:firstLine="210"/>
      </w:pPr>
      <w:r>
        <w:t>ModPrsL shall be pulled up to Vcc Host on the host board and pulled low in the module. The ModPrsL is asserted “Low” when the module is inserted. The ModPrsL is deasserted “High” when the module is physically absent from the host connector due to the pull-up resistor on the host board.</w:t>
      </w:r>
    </w:p>
    <w:p w:rsidR="00476D84" w:rsidRDefault="00476D84">
      <w:pPr>
        <w:pStyle w:val="Textoindependiente"/>
        <w:spacing w:before="89"/>
        <w:ind w:leftChars="95" w:left="209" w:firstLineChars="100" w:firstLine="210"/>
      </w:pPr>
    </w:p>
    <w:p w:rsidR="00476D84" w:rsidRDefault="006D22DF">
      <w:pPr>
        <w:pStyle w:val="Ttulo1"/>
        <w:spacing w:before="84"/>
        <w:ind w:left="0"/>
        <w:rPr>
          <w:sz w:val="22"/>
          <w:szCs w:val="22"/>
        </w:rPr>
      </w:pPr>
      <w:r>
        <w:rPr>
          <w:sz w:val="22"/>
          <w:szCs w:val="22"/>
        </w:rPr>
        <w:t>IntL/RxLOSL</w:t>
      </w:r>
    </w:p>
    <w:p w:rsidR="00476D84" w:rsidRDefault="006D22DF">
      <w:pPr>
        <w:pStyle w:val="Textoindependiente"/>
        <w:spacing w:before="89"/>
        <w:ind w:leftChars="95" w:left="209" w:firstLineChars="100" w:firstLine="210"/>
      </w:pPr>
      <w:r>
        <w:t>IntL/RxLOSL is a dual-mode active-low, open-collector output signal from the module. It shall be pulled up towards Vcc on the host board. At power-up or after ResetL is released to high, IntL/RxLOSL is configured as IntL. When the IntL signal is asserted Low it indicates a change in module state, a possible module operational fault or a status critical to the host system. The host identifies the source of the interrupt using the TWI serial interface. The IntL signal is deasserted “High” after all set interrupt flags are read. If dual mode operation supported, IntL/RxLOSL can be optionally programmed as RxLOSL using the TWI interface except during the execution of a reset. If the module has no interrupt flags asserted (IntL/RxLOSL is high), there should be no change in IntL/RxLOSL states after the mode change.</w:t>
      </w:r>
    </w:p>
    <w:p w:rsidR="00476D84" w:rsidRDefault="006D22DF">
      <w:pPr>
        <w:pStyle w:val="Textoindependiente"/>
        <w:spacing w:before="89"/>
        <w:ind w:leftChars="95" w:left="209" w:firstLineChars="100" w:firstLine="210"/>
      </w:pPr>
      <w:r>
        <w:t>If IntL/RxLOSL is configured as RxLOSL, a low indicates that there is a loss of received optical power on at least one lane. “High” indicates that there is no loss of received optical power. The actual condition of loss of optical receive power is specified by other governing documents, as the alarm threshold level is application specific. The module shall pull RxLOSL to low if any lane in a multiple lane module or cable has a LOS condition and shall release RxLOSL to high only if no lane has a LOS condition.</w:t>
      </w:r>
    </w:p>
    <w:p w:rsidR="00476D84" w:rsidRDefault="00476D84">
      <w:pPr>
        <w:adjustRightInd w:val="0"/>
        <w:rPr>
          <w:rFonts w:eastAsiaTheme="minorEastAsia"/>
          <w:color w:val="000000"/>
          <w:sz w:val="24"/>
          <w:szCs w:val="24"/>
          <w:lang w:eastAsia="zh-CN" w:bidi="ar-SA"/>
        </w:rPr>
      </w:pPr>
    </w:p>
    <w:p w:rsidR="00476D84" w:rsidRDefault="00476D84">
      <w:pPr>
        <w:adjustRightInd w:val="0"/>
        <w:rPr>
          <w:rFonts w:eastAsiaTheme="minorEastAsia"/>
          <w:color w:val="000000"/>
          <w:sz w:val="24"/>
          <w:szCs w:val="24"/>
          <w:lang w:eastAsia="zh-CN" w:bidi="ar-SA"/>
        </w:rPr>
      </w:pPr>
    </w:p>
    <w:p w:rsidR="00476D84" w:rsidRDefault="006D22DF">
      <w:pPr>
        <w:pStyle w:val="Textoindependiente"/>
        <w:spacing w:before="89"/>
        <w:rPr>
          <w:b/>
          <w:bCs/>
          <w:color w:val="2214D2"/>
          <w:sz w:val="24"/>
          <w:szCs w:val="24"/>
        </w:rPr>
      </w:pPr>
      <w:r>
        <w:rPr>
          <w:b/>
          <w:bCs/>
          <w:color w:val="2214D2"/>
          <w:sz w:val="24"/>
          <w:szCs w:val="24"/>
        </w:rPr>
        <w:t>Low Speed Control and Sense Signals</w:t>
      </w:r>
    </w:p>
    <w:tbl>
      <w:tblPr>
        <w:tblW w:w="9280" w:type="dxa"/>
        <w:tblInd w:w="113" w:type="dxa"/>
        <w:tblLook w:val="04A0" w:firstRow="1" w:lastRow="0" w:firstColumn="1" w:lastColumn="0" w:noHBand="0" w:noVBand="1"/>
      </w:tblPr>
      <w:tblGrid>
        <w:gridCol w:w="3220"/>
        <w:gridCol w:w="1220"/>
        <w:gridCol w:w="1080"/>
        <w:gridCol w:w="1380"/>
        <w:gridCol w:w="1300"/>
        <w:gridCol w:w="1080"/>
      </w:tblGrid>
      <w:tr w:rsidR="00476D84">
        <w:trPr>
          <w:trHeight w:val="27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Parameter </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Symbol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Min. </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Typical </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Max.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Unit</w:t>
            </w:r>
          </w:p>
        </w:tc>
      </w:tr>
      <w:tr w:rsidR="00476D84">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SCL and SDA </w:t>
            </w:r>
          </w:p>
        </w:tc>
        <w:tc>
          <w:tcPr>
            <w:tcW w:w="122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VOL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jc w:val="right"/>
              <w:rPr>
                <w:rFonts w:ascii="SimSun" w:eastAsia="SimSun" w:hAnsi="SimSun" w:cs="SimSun"/>
                <w:color w:val="000000"/>
                <w:lang w:eastAsia="zh-CN" w:bidi="ar-SA"/>
              </w:rPr>
            </w:pPr>
            <w:r>
              <w:rPr>
                <w:rFonts w:ascii="SimSun" w:eastAsia="SimSun" w:hAnsi="SimSun" w:cs="SimSun" w:hint="eastAsia"/>
                <w:color w:val="000000"/>
                <w:lang w:eastAsia="zh-CN" w:bidi="ar-SA"/>
              </w:rPr>
              <w:t>0</w:t>
            </w:r>
          </w:p>
        </w:tc>
        <w:tc>
          <w:tcPr>
            <w:tcW w:w="13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c>
          <w:tcPr>
            <w:tcW w:w="130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jc w:val="right"/>
              <w:rPr>
                <w:rFonts w:ascii="SimSun" w:eastAsia="SimSun" w:hAnsi="SimSun" w:cs="SimSun"/>
                <w:color w:val="000000"/>
                <w:lang w:eastAsia="zh-CN" w:bidi="ar-SA"/>
              </w:rPr>
            </w:pPr>
            <w:r>
              <w:rPr>
                <w:rFonts w:ascii="SimSun" w:eastAsia="SimSun" w:hAnsi="SimSun" w:cs="SimSun" w:hint="eastAsia"/>
                <w:color w:val="000000"/>
                <w:lang w:eastAsia="zh-CN" w:bidi="ar-SA"/>
              </w:rPr>
              <w:t>0.4</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 </w:t>
            </w:r>
          </w:p>
        </w:tc>
      </w:tr>
      <w:tr w:rsidR="00476D84">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VOH </w:t>
            </w:r>
          </w:p>
        </w:tc>
        <w:tc>
          <w:tcPr>
            <w:tcW w:w="122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VCC-0.5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VCC+0.3 </w:t>
            </w:r>
          </w:p>
        </w:tc>
        <w:tc>
          <w:tcPr>
            <w:tcW w:w="130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r>
      <w:tr w:rsidR="00476D84">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SCL and SDA </w:t>
            </w:r>
          </w:p>
        </w:tc>
        <w:tc>
          <w:tcPr>
            <w:tcW w:w="122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VIL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jc w:val="right"/>
              <w:rPr>
                <w:rFonts w:ascii="SimSun" w:eastAsia="SimSun" w:hAnsi="SimSun" w:cs="SimSun"/>
                <w:color w:val="000000"/>
                <w:lang w:eastAsia="zh-CN" w:bidi="ar-SA"/>
              </w:rPr>
            </w:pPr>
            <w:r>
              <w:rPr>
                <w:rFonts w:ascii="SimSun" w:eastAsia="SimSun" w:hAnsi="SimSun" w:cs="SimSun" w:hint="eastAsia"/>
                <w:color w:val="000000"/>
                <w:lang w:eastAsia="zh-CN" w:bidi="ar-SA"/>
              </w:rPr>
              <w:t>-0.3</w:t>
            </w:r>
          </w:p>
        </w:tc>
        <w:tc>
          <w:tcPr>
            <w:tcW w:w="13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c>
          <w:tcPr>
            <w:tcW w:w="130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VCC*0.3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 </w:t>
            </w:r>
          </w:p>
        </w:tc>
      </w:tr>
      <w:tr w:rsidR="00476D84">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VIH </w:t>
            </w:r>
          </w:p>
        </w:tc>
        <w:tc>
          <w:tcPr>
            <w:tcW w:w="122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VCC*0.7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VCC+0.5 </w:t>
            </w:r>
          </w:p>
        </w:tc>
        <w:tc>
          <w:tcPr>
            <w:tcW w:w="130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r>
      <w:tr w:rsidR="00476D84">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LPMode/TxDis, ResetL, ModSelL </w:t>
            </w:r>
          </w:p>
        </w:tc>
        <w:tc>
          <w:tcPr>
            <w:tcW w:w="122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VIL </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jc w:val="right"/>
              <w:rPr>
                <w:rFonts w:ascii="SimSun" w:eastAsia="SimSun" w:hAnsi="SimSun" w:cs="SimSun"/>
                <w:color w:val="000000"/>
                <w:lang w:eastAsia="zh-CN" w:bidi="ar-SA"/>
              </w:rPr>
            </w:pPr>
            <w:r>
              <w:rPr>
                <w:rFonts w:ascii="SimSun" w:eastAsia="SimSun" w:hAnsi="SimSun" w:cs="SimSun" w:hint="eastAsia"/>
                <w:color w:val="000000"/>
                <w:lang w:eastAsia="zh-CN" w:bidi="ar-SA"/>
              </w:rPr>
              <w:t>-0.3</w:t>
            </w:r>
          </w:p>
        </w:tc>
        <w:tc>
          <w:tcPr>
            <w:tcW w:w="13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 </w:t>
            </w:r>
          </w:p>
        </w:tc>
        <w:tc>
          <w:tcPr>
            <w:tcW w:w="130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jc w:val="right"/>
              <w:rPr>
                <w:rFonts w:ascii="SimSun" w:eastAsia="SimSun" w:hAnsi="SimSun" w:cs="SimSun"/>
                <w:color w:val="000000"/>
                <w:lang w:eastAsia="zh-CN" w:bidi="ar-SA"/>
              </w:rPr>
            </w:pPr>
            <w:r>
              <w:rPr>
                <w:rFonts w:ascii="SimSun" w:eastAsia="SimSun" w:hAnsi="SimSun" w:cs="SimSun" w:hint="eastAsia"/>
                <w:color w:val="000000"/>
                <w:lang w:eastAsia="zh-CN" w:bidi="ar-SA"/>
              </w:rPr>
              <w:t>0.8</w:t>
            </w:r>
          </w:p>
        </w:tc>
        <w:tc>
          <w:tcPr>
            <w:tcW w:w="1080" w:type="dxa"/>
            <w:tcBorders>
              <w:top w:val="nil"/>
              <w:left w:val="nil"/>
              <w:bottom w:val="single" w:sz="4" w:space="0" w:color="auto"/>
              <w:right w:val="single" w:sz="4" w:space="0" w:color="auto"/>
            </w:tcBorders>
            <w:shd w:val="clear" w:color="auto" w:fill="auto"/>
            <w:noWrap/>
            <w:vAlign w:val="center"/>
          </w:tcPr>
          <w:p w:rsidR="00476D84" w:rsidRDefault="006D22DF">
            <w:pPr>
              <w:widowControl/>
              <w:autoSpaceDE/>
              <w:autoSpaceDN/>
              <w:rPr>
                <w:rFonts w:ascii="SimSun" w:eastAsia="SimSun" w:hAnsi="SimSun" w:cs="SimSun"/>
                <w:color w:val="000000"/>
                <w:lang w:eastAsia="zh-CN" w:bidi="ar-SA"/>
              </w:rPr>
            </w:pPr>
            <w:r>
              <w:rPr>
                <w:rFonts w:ascii="SimSun" w:eastAsia="SimSun" w:hAnsi="SimSun" w:cs="SimSun" w:hint="eastAsia"/>
                <w:color w:val="000000"/>
                <w:lang w:eastAsia="zh-CN" w:bidi="ar-SA"/>
              </w:rPr>
              <w:t xml:space="preserve">V </w:t>
            </w:r>
          </w:p>
        </w:tc>
      </w:tr>
    </w:tbl>
    <w:p w:rsidR="00476D84" w:rsidRDefault="00476D84">
      <w:pPr>
        <w:pStyle w:val="Textoindependiente"/>
        <w:spacing w:before="89"/>
      </w:pPr>
    </w:p>
    <w:p w:rsidR="00476D84" w:rsidRDefault="00476D84">
      <w:pPr>
        <w:adjustRightInd w:val="0"/>
        <w:spacing w:line="360" w:lineRule="auto"/>
        <w:rPr>
          <w:rFonts w:eastAsia="SimSun"/>
          <w:b/>
          <w:color w:val="160287"/>
          <w:kern w:val="2"/>
          <w:sz w:val="24"/>
          <w:szCs w:val="24"/>
          <w:lang w:eastAsia="zh-CN" w:bidi="ar-SA"/>
        </w:rPr>
      </w:pPr>
    </w:p>
    <w:p w:rsidR="00476D84" w:rsidRDefault="00476D84">
      <w:pPr>
        <w:adjustRightInd w:val="0"/>
        <w:spacing w:line="360" w:lineRule="auto"/>
        <w:rPr>
          <w:rFonts w:eastAsia="SimSun"/>
          <w:b/>
          <w:color w:val="160287"/>
          <w:kern w:val="2"/>
          <w:sz w:val="24"/>
          <w:szCs w:val="24"/>
          <w:lang w:eastAsia="zh-CN" w:bidi="ar-SA"/>
        </w:rPr>
      </w:pPr>
    </w:p>
    <w:p w:rsidR="00476D84" w:rsidRDefault="006D22DF">
      <w:pPr>
        <w:adjustRightInd w:val="0"/>
        <w:spacing w:line="360" w:lineRule="auto"/>
        <w:rPr>
          <w:rFonts w:eastAsia="SimSun"/>
          <w:b/>
          <w:color w:val="160287"/>
          <w:kern w:val="2"/>
          <w:sz w:val="24"/>
          <w:szCs w:val="24"/>
          <w:lang w:eastAsia="zh-CN" w:bidi="ar-SA"/>
        </w:rPr>
      </w:pPr>
      <w:r>
        <w:rPr>
          <w:rFonts w:eastAsia="SimSun"/>
          <w:b/>
          <w:color w:val="160287"/>
          <w:kern w:val="2"/>
          <w:sz w:val="24"/>
          <w:szCs w:val="24"/>
          <w:lang w:eastAsia="zh-CN" w:bidi="ar-SA"/>
        </w:rPr>
        <w:t>Memory Map</w:t>
      </w:r>
    </w:p>
    <w:p w:rsidR="00476D84" w:rsidRDefault="006D22DF">
      <w:pPr>
        <w:pStyle w:val="Textoindependiente"/>
        <w:spacing w:before="89"/>
        <w:ind w:leftChars="95" w:left="209" w:firstLineChars="100" w:firstLine="210"/>
      </w:pPr>
      <w:r>
        <w:t>The control interface and memory map of the QSFP-DD module is compliant with the QSFP-DD MSA. The QSFP-DD module support I2C interface protocol defined by the QSFP-DD MSA. Access clock frequency support a minimum of 100 kHz with no clock stretching.</w:t>
      </w:r>
    </w:p>
    <w:p w:rsidR="00476D84" w:rsidRDefault="006D22DF">
      <w:pPr>
        <w:pStyle w:val="Default"/>
        <w:ind w:firstLineChars="100" w:firstLine="210"/>
        <w:rPr>
          <w:sz w:val="21"/>
          <w:szCs w:val="21"/>
        </w:rPr>
      </w:pPr>
      <w:r>
        <w:rPr>
          <w:sz w:val="21"/>
          <w:szCs w:val="21"/>
        </w:rPr>
        <w:t xml:space="preserve">1. The module initialize in hardware mode when LPMode is de-asserted. </w:t>
      </w:r>
    </w:p>
    <w:p w:rsidR="00476D84" w:rsidRDefault="006D22DF">
      <w:pPr>
        <w:pStyle w:val="Default"/>
        <w:ind w:firstLineChars="100" w:firstLine="210"/>
        <w:rPr>
          <w:sz w:val="21"/>
          <w:szCs w:val="21"/>
        </w:rPr>
      </w:pPr>
      <w:r>
        <w:rPr>
          <w:sz w:val="21"/>
          <w:szCs w:val="21"/>
        </w:rPr>
        <w:t xml:space="preserve">2. The transmitter is disabled when the module is held in reset. </w:t>
      </w:r>
    </w:p>
    <w:p w:rsidR="00476D84" w:rsidRDefault="006D22DF">
      <w:pPr>
        <w:pStyle w:val="Textoindependiente"/>
        <w:spacing w:before="89"/>
        <w:ind w:firstLineChars="100" w:firstLine="210"/>
      </w:pPr>
      <w:r>
        <w:t>3. Tx and Rx squelch function are implemented as defined by the QSFP-DD MSA.</w:t>
      </w:r>
    </w:p>
    <w:p w:rsidR="00476D84" w:rsidRDefault="006D22DF">
      <w:pPr>
        <w:pStyle w:val="Textoindependiente"/>
        <w:spacing w:before="89"/>
        <w:ind w:leftChars="95" w:left="209" w:firstLineChars="100" w:firstLine="210"/>
      </w:pPr>
      <w:r>
        <w:rPr>
          <w:noProof/>
          <w:lang w:val="es-PY" w:eastAsia="es-PY" w:bidi="ar-SA"/>
        </w:rPr>
        <w:drawing>
          <wp:anchor distT="0" distB="0" distL="0" distR="0" simplePos="0" relativeHeight="251663360" behindDoc="0" locked="0" layoutInCell="1" allowOverlap="1">
            <wp:simplePos x="0" y="0"/>
            <wp:positionH relativeFrom="page">
              <wp:posOffset>1284605</wp:posOffset>
            </wp:positionH>
            <wp:positionV relativeFrom="paragraph">
              <wp:posOffset>266700</wp:posOffset>
            </wp:positionV>
            <wp:extent cx="5103495" cy="4450080"/>
            <wp:effectExtent l="0" t="0" r="1905" b="0"/>
            <wp:wrapTopAndBottom/>
            <wp:docPr id="5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0.jpeg"/>
                    <pic:cNvPicPr>
                      <a:picLocks noChangeAspect="1"/>
                    </pic:cNvPicPr>
                  </pic:nvPicPr>
                  <pic:blipFill>
                    <a:blip r:embed="rId23" cstate="print"/>
                    <a:stretch>
                      <a:fillRect/>
                    </a:stretch>
                  </pic:blipFill>
                  <pic:spPr>
                    <a:xfrm>
                      <a:off x="0" y="0"/>
                      <a:ext cx="5103381" cy="4450270"/>
                    </a:xfrm>
                    <a:prstGeom prst="rect">
                      <a:avLst/>
                    </a:prstGeom>
                  </pic:spPr>
                </pic:pic>
              </a:graphicData>
            </a:graphic>
          </wp:anchor>
        </w:drawing>
      </w:r>
      <w:r>
        <w:t>.</w:t>
      </w:r>
    </w:p>
    <w:p w:rsidR="00476D84" w:rsidRDefault="00476D84">
      <w:pPr>
        <w:pStyle w:val="Textoindependiente"/>
        <w:spacing w:before="89"/>
        <w:ind w:leftChars="95" w:left="209" w:firstLineChars="100" w:firstLine="210"/>
      </w:pPr>
    </w:p>
    <w:p w:rsidR="00476D84" w:rsidRDefault="006D22DF">
      <w:pPr>
        <w:spacing w:before="118"/>
        <w:ind w:left="2617" w:right="2617"/>
        <w:jc w:val="center"/>
        <w:rPr>
          <w:sz w:val="18"/>
        </w:rPr>
      </w:pPr>
      <w:r>
        <w:rPr>
          <w:sz w:val="18"/>
        </w:rPr>
        <w:t>Figure 11: Simplified QSFP-DD CMIS Module Memory Map Architecture</w:t>
      </w:r>
    </w:p>
    <w:p w:rsidR="00476D84" w:rsidRDefault="00476D84">
      <w:pPr>
        <w:adjustRightInd w:val="0"/>
        <w:spacing w:line="360" w:lineRule="auto"/>
        <w:rPr>
          <w:b/>
          <w:color w:val="160287"/>
          <w:kern w:val="2"/>
          <w:sz w:val="24"/>
          <w:szCs w:val="24"/>
          <w:lang w:eastAsia="zh-CN"/>
        </w:rPr>
      </w:pPr>
    </w:p>
    <w:p w:rsidR="00476D84" w:rsidRDefault="00476D84">
      <w:pPr>
        <w:adjustRightInd w:val="0"/>
        <w:spacing w:line="360" w:lineRule="auto"/>
        <w:rPr>
          <w:b/>
          <w:color w:val="160287"/>
          <w:kern w:val="2"/>
          <w:sz w:val="24"/>
          <w:szCs w:val="24"/>
          <w:lang w:eastAsia="zh-CN"/>
        </w:rPr>
      </w:pPr>
    </w:p>
    <w:p w:rsidR="00476D84" w:rsidRDefault="006D22DF">
      <w:pPr>
        <w:adjustRightInd w:val="0"/>
        <w:spacing w:line="360" w:lineRule="auto"/>
        <w:rPr>
          <w:b/>
          <w:color w:val="160287"/>
          <w:kern w:val="2"/>
          <w:sz w:val="24"/>
          <w:szCs w:val="24"/>
          <w:lang w:eastAsia="zh-CN"/>
        </w:rPr>
      </w:pPr>
      <w:r>
        <w:rPr>
          <w:b/>
          <w:color w:val="160287"/>
          <w:kern w:val="2"/>
          <w:sz w:val="24"/>
          <w:szCs w:val="24"/>
          <w:lang w:eastAsia="zh-CN"/>
        </w:rPr>
        <w:t xml:space="preserve">Ordering </w:t>
      </w:r>
      <w:r>
        <w:rPr>
          <w:rFonts w:hint="eastAsia"/>
          <w:b/>
          <w:color w:val="160287"/>
          <w:kern w:val="2"/>
          <w:sz w:val="24"/>
          <w:szCs w:val="24"/>
          <w:lang w:eastAsia="zh-CN"/>
        </w:rPr>
        <w:t>I</w:t>
      </w:r>
      <w:r>
        <w:rPr>
          <w:b/>
          <w:color w:val="160287"/>
          <w:kern w:val="2"/>
          <w:sz w:val="24"/>
          <w:szCs w:val="24"/>
          <w:lang w:eastAsia="zh-CN"/>
        </w:rPr>
        <w:t>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6"/>
        <w:gridCol w:w="5988"/>
      </w:tblGrid>
      <w:tr w:rsidR="00476D84">
        <w:trPr>
          <w:trHeight w:val="323"/>
          <w:jc w:val="center"/>
        </w:trPr>
        <w:tc>
          <w:tcPr>
            <w:tcW w:w="3366" w:type="dxa"/>
            <w:shd w:val="clear" w:color="auto" w:fill="A4A4A4"/>
            <w:vAlign w:val="center"/>
          </w:tcPr>
          <w:p w:rsidR="00476D84" w:rsidRDefault="006D22DF">
            <w:pPr>
              <w:rPr>
                <w:b/>
                <w:color w:val="000000"/>
                <w:sz w:val="21"/>
                <w:szCs w:val="21"/>
              </w:rPr>
            </w:pPr>
            <w:r>
              <w:rPr>
                <w:b/>
                <w:color w:val="000000"/>
                <w:sz w:val="21"/>
                <w:szCs w:val="21"/>
              </w:rPr>
              <w:t>Part Number</w:t>
            </w:r>
          </w:p>
        </w:tc>
        <w:tc>
          <w:tcPr>
            <w:tcW w:w="5988" w:type="dxa"/>
            <w:shd w:val="clear" w:color="auto" w:fill="A4A4A4"/>
            <w:vAlign w:val="center"/>
          </w:tcPr>
          <w:p w:rsidR="00476D84" w:rsidRDefault="006D22DF">
            <w:pPr>
              <w:rPr>
                <w:b/>
                <w:color w:val="000000"/>
                <w:sz w:val="21"/>
                <w:szCs w:val="21"/>
              </w:rPr>
            </w:pPr>
            <w:r>
              <w:rPr>
                <w:b/>
                <w:color w:val="000000"/>
                <w:sz w:val="21"/>
                <w:szCs w:val="21"/>
              </w:rPr>
              <w:t>Product Description</w:t>
            </w:r>
          </w:p>
        </w:tc>
      </w:tr>
      <w:tr w:rsidR="00476D84">
        <w:trPr>
          <w:trHeight w:val="318"/>
          <w:jc w:val="center"/>
        </w:trPr>
        <w:tc>
          <w:tcPr>
            <w:tcW w:w="3366" w:type="dxa"/>
            <w:tcBorders>
              <w:bottom w:val="single" w:sz="4" w:space="0" w:color="auto"/>
            </w:tcBorders>
            <w:vAlign w:val="center"/>
          </w:tcPr>
          <w:p w:rsidR="00476D84" w:rsidRDefault="006D22DF">
            <w:pPr>
              <w:rPr>
                <w:rFonts w:eastAsia="SimSun"/>
                <w:sz w:val="18"/>
                <w:szCs w:val="18"/>
                <w:lang w:eastAsia="zh-CN"/>
              </w:rPr>
            </w:pPr>
            <w:r>
              <w:rPr>
                <w:rFonts w:eastAsia="SimSun" w:hint="eastAsia"/>
                <w:sz w:val="18"/>
                <w:szCs w:val="18"/>
                <w:lang w:eastAsia="zh-CN"/>
              </w:rPr>
              <w:t>QDD-400COTU-5MCL</w:t>
            </w:r>
          </w:p>
        </w:tc>
        <w:tc>
          <w:tcPr>
            <w:tcW w:w="5988" w:type="dxa"/>
            <w:tcBorders>
              <w:bottom w:val="single" w:sz="4" w:space="0" w:color="auto"/>
            </w:tcBorders>
            <w:vAlign w:val="center"/>
          </w:tcPr>
          <w:p w:rsidR="00476D84" w:rsidRDefault="006D22DF">
            <w:pPr>
              <w:rPr>
                <w:sz w:val="18"/>
                <w:szCs w:val="18"/>
                <w:lang w:eastAsia="zh-CN"/>
              </w:rPr>
            </w:pPr>
            <w:r>
              <w:rPr>
                <w:rFonts w:hint="eastAsia"/>
                <w:sz w:val="18"/>
                <w:szCs w:val="18"/>
                <w:lang w:eastAsia="zh-CN"/>
              </w:rPr>
              <w:t>400</w:t>
            </w:r>
            <w:r>
              <w:rPr>
                <w:sz w:val="18"/>
                <w:szCs w:val="18"/>
              </w:rPr>
              <w:t>Gbps,</w:t>
            </w:r>
            <w:r>
              <w:rPr>
                <w:rFonts w:hint="eastAsia"/>
                <w:sz w:val="18"/>
                <w:szCs w:val="18"/>
              </w:rPr>
              <w:t xml:space="preserve"> </w:t>
            </w:r>
            <w:r>
              <w:rPr>
                <w:rFonts w:eastAsia="SimSun" w:hint="eastAsia"/>
                <w:sz w:val="18"/>
                <w:szCs w:val="18"/>
                <w:lang w:eastAsia="zh-CN"/>
              </w:rPr>
              <w:t xml:space="preserve">SMF , 480KM, </w:t>
            </w:r>
            <w:r>
              <w:rPr>
                <w:rFonts w:hint="eastAsia"/>
                <w:sz w:val="18"/>
                <w:szCs w:val="18"/>
                <w:lang w:eastAsia="zh-CN"/>
              </w:rPr>
              <w:t>Duplex LC</w:t>
            </w:r>
            <w:r>
              <w:rPr>
                <w:rFonts w:hint="eastAsia"/>
                <w:sz w:val="18"/>
                <w:szCs w:val="18"/>
              </w:rPr>
              <w:t xml:space="preserve">, </w:t>
            </w:r>
            <w:r>
              <w:rPr>
                <w:rFonts w:eastAsia="SimSun" w:hint="eastAsia"/>
                <w:sz w:val="18"/>
                <w:szCs w:val="18"/>
                <w:lang w:eastAsia="zh-CN"/>
              </w:rPr>
              <w:t>0~70</w:t>
            </w:r>
            <w:r>
              <w:rPr>
                <w:rFonts w:eastAsia="SimSun" w:hint="eastAsia"/>
                <w:sz w:val="18"/>
                <w:szCs w:val="18"/>
                <w:lang w:eastAsia="zh-CN"/>
              </w:rPr>
              <w:t>℃</w:t>
            </w:r>
            <w:r>
              <w:rPr>
                <w:sz w:val="18"/>
                <w:szCs w:val="18"/>
              </w:rPr>
              <w:t>,</w:t>
            </w:r>
            <w:r>
              <w:rPr>
                <w:rFonts w:hint="eastAsia"/>
                <w:sz w:val="18"/>
                <w:szCs w:val="18"/>
                <w:lang w:eastAsia="zh-CN"/>
              </w:rPr>
              <w:t xml:space="preserve"> </w:t>
            </w:r>
            <w:r>
              <w:rPr>
                <w:rFonts w:hint="eastAsia"/>
                <w:sz w:val="18"/>
                <w:szCs w:val="18"/>
              </w:rPr>
              <w:t>with DDM</w:t>
            </w:r>
          </w:p>
        </w:tc>
      </w:tr>
    </w:tbl>
    <w:p w:rsidR="00476D84" w:rsidRDefault="00476D84">
      <w:pPr>
        <w:ind w:left="1077"/>
        <w:rPr>
          <w:b/>
          <w:sz w:val="18"/>
        </w:rPr>
      </w:pPr>
    </w:p>
    <w:p w:rsidR="00476D84" w:rsidRDefault="00476D84">
      <w:pPr>
        <w:ind w:left="1077"/>
        <w:rPr>
          <w:b/>
          <w:sz w:val="18"/>
        </w:rPr>
      </w:pPr>
    </w:p>
    <w:p w:rsidR="00476D84" w:rsidRDefault="006D22DF">
      <w:pPr>
        <w:adjustRightInd w:val="0"/>
        <w:spacing w:before="312"/>
        <w:rPr>
          <w:color w:val="000000"/>
          <w:sz w:val="18"/>
          <w:szCs w:val="18"/>
        </w:rPr>
      </w:pPr>
      <w:r>
        <w:rPr>
          <w:color w:val="000000"/>
          <w:sz w:val="18"/>
          <w:szCs w:val="18"/>
        </w:rPr>
        <w:t xml:space="preserve">AscentOptics reserves the right to make changes to the product(s) or information contained herein without notice. No liability is assumed as a result of their use or application. No rights under any patent accompany the sale of any such product(s) or information.Published by Ascent Optics Co.,Ltd. Copyright © Ascent Optics All Rights Reserved. </w:t>
      </w:r>
    </w:p>
    <w:p w:rsidR="00476D84" w:rsidRPr="0010028B" w:rsidRDefault="00476D84">
      <w:pPr>
        <w:ind w:left="1077"/>
        <w:rPr>
          <w:b/>
          <w:sz w:val="18"/>
          <w:lang w:val="pt-BR"/>
        </w:rPr>
      </w:pPr>
      <w:bookmarkStart w:id="0" w:name="_GoBack"/>
      <w:bookmarkEnd w:id="0"/>
    </w:p>
    <w:sectPr w:rsidR="00476D84" w:rsidRPr="0010028B">
      <w:pgSz w:w="11910" w:h="16840"/>
      <w:pgMar w:top="1440" w:right="1080" w:bottom="1440" w:left="1080" w:header="1701"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5B7" w:rsidRDefault="008B35B7">
      <w:r>
        <w:separator/>
      </w:r>
    </w:p>
  </w:endnote>
  <w:endnote w:type="continuationSeparator" w:id="0">
    <w:p w:rsidR="008B35B7" w:rsidRDefault="008B3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5B7" w:rsidRDefault="008B35B7">
      <w:r>
        <w:separator/>
      </w:r>
    </w:p>
  </w:footnote>
  <w:footnote w:type="continuationSeparator" w:id="0">
    <w:p w:rsidR="008B35B7" w:rsidRDefault="008B3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84" w:rsidRDefault="006D22DF">
    <w:pPr>
      <w:pStyle w:val="Encabezado"/>
    </w:pPr>
    <w:r>
      <w:rPr>
        <w:noProof/>
        <w:lang w:val="es-PY" w:eastAsia="es-PY" w:bidi="ar-SA"/>
      </w:rPr>
      <mc:AlternateContent>
        <mc:Choice Requires="wps">
          <w:drawing>
            <wp:anchor distT="0" distB="0" distL="114300" distR="114300" simplePos="0" relativeHeight="251668480" behindDoc="1" locked="0" layoutInCell="1" allowOverlap="1">
              <wp:simplePos x="0" y="0"/>
              <wp:positionH relativeFrom="column">
                <wp:posOffset>-9525</wp:posOffset>
              </wp:positionH>
              <wp:positionV relativeFrom="paragraph">
                <wp:posOffset>118745</wp:posOffset>
              </wp:positionV>
              <wp:extent cx="6334125" cy="0"/>
              <wp:effectExtent l="0" t="19050" r="5715" b="26670"/>
              <wp:wrapNone/>
              <wp:docPr id="6" name="直线 7"/>
              <wp:cNvGraphicFramePr/>
              <a:graphic xmlns:a="http://schemas.openxmlformats.org/drawingml/2006/main">
                <a:graphicData uri="http://schemas.microsoft.com/office/word/2010/wordprocessingShape">
                  <wps:wsp>
                    <wps:cNvCnPr/>
                    <wps:spPr>
                      <a:xfrm>
                        <a:off x="0" y="0"/>
                        <a:ext cx="6334125" cy="0"/>
                      </a:xfrm>
                      <a:prstGeom prst="line">
                        <a:avLst/>
                      </a:prstGeom>
                      <a:ln w="38100" cap="flat" cmpd="sng">
                        <a:solidFill>
                          <a:srgbClr val="000080"/>
                        </a:solidFill>
                        <a:prstDash val="solid"/>
                        <a:headEnd type="none" w="med" len="med"/>
                        <a:tailEnd type="none" w="med" len="med"/>
                      </a:ln>
                    </wps:spPr>
                    <wps:bodyPr/>
                  </wps:wsp>
                </a:graphicData>
              </a:graphic>
            </wp:anchor>
          </w:drawing>
        </mc:Choice>
        <mc:Fallback>
          <w:pict>
            <v:line w14:anchorId="7A1351A2" id="直线 7"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5pt,9.35pt" to="49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" strokecolor="navy" strokeweight="3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84" w:rsidRDefault="006D22DF">
    <w:pPr>
      <w:pStyle w:val="Textoindependiente"/>
      <w:spacing w:line="14" w:lineRule="auto"/>
      <w:rPr>
        <w:sz w:val="20"/>
      </w:rPr>
    </w:pPr>
    <w:r>
      <w:rPr>
        <w:noProof/>
        <w:lang w:val="es-PY" w:eastAsia="es-PY" w:bidi="ar-SA"/>
      </w:rPr>
      <mc:AlternateContent>
        <mc:Choice Requires="wps">
          <w:drawing>
            <wp:anchor distT="0" distB="0" distL="114300" distR="114300" simplePos="0" relativeHeight="251672576" behindDoc="1" locked="0" layoutInCell="1" allowOverlap="1">
              <wp:simplePos x="0" y="0"/>
              <wp:positionH relativeFrom="column">
                <wp:posOffset>-102870</wp:posOffset>
              </wp:positionH>
              <wp:positionV relativeFrom="paragraph">
                <wp:posOffset>-189230</wp:posOffset>
              </wp:positionV>
              <wp:extent cx="6334125" cy="0"/>
              <wp:effectExtent l="0" t="19050" r="5715" b="26670"/>
              <wp:wrapNone/>
              <wp:docPr id="9" name="直线 10"/>
              <wp:cNvGraphicFramePr/>
              <a:graphic xmlns:a="http://schemas.openxmlformats.org/drawingml/2006/main">
                <a:graphicData uri="http://schemas.microsoft.com/office/word/2010/wordprocessingShape">
                  <wps:wsp>
                    <wps:cNvCnPr/>
                    <wps:spPr>
                      <a:xfrm>
                        <a:off x="0" y="0"/>
                        <a:ext cx="6334125" cy="0"/>
                      </a:xfrm>
                      <a:prstGeom prst="line">
                        <a:avLst/>
                      </a:prstGeom>
                      <a:ln w="38100" cap="flat" cmpd="sng">
                        <a:solidFill>
                          <a:srgbClr val="000080"/>
                        </a:solidFill>
                        <a:prstDash val="solid"/>
                        <a:headEnd type="none" w="med" len="med"/>
                        <a:tailEnd type="none" w="med" len="med"/>
                      </a:ln>
                    </wps:spPr>
                    <wps:bodyPr/>
                  </wps:wsp>
                </a:graphicData>
              </a:graphic>
            </wp:anchor>
          </w:drawing>
        </mc:Choice>
        <mc:Fallback>
          <w:pict>
            <v:line w14:anchorId="547CEBDD" id="直线 1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8.1pt,-14.9pt" to="49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" strokecolor="navy" strokeweight="3pt"/>
          </w:pict>
        </mc:Fallback>
      </mc:AlternateContent>
    </w:r>
    <w:r>
      <w:rPr>
        <w:noProof/>
        <w:lang w:val="es-PY" w:eastAsia="es-PY" w:bidi="ar-SA"/>
      </w:rPr>
      <w:drawing>
        <wp:anchor distT="0" distB="0" distL="114300" distR="114300" simplePos="0" relativeHeight="251670528" behindDoc="1" locked="0" layoutInCell="1" allowOverlap="1">
          <wp:simplePos x="0" y="0"/>
          <wp:positionH relativeFrom="column">
            <wp:posOffset>193675</wp:posOffset>
          </wp:positionH>
          <wp:positionV relativeFrom="paragraph">
            <wp:posOffset>-582930</wp:posOffset>
          </wp:positionV>
          <wp:extent cx="2374900" cy="342265"/>
          <wp:effectExtent l="0" t="0" r="2540" b="8255"/>
          <wp:wrapTight wrapText="bothSides">
            <wp:wrapPolygon edited="0">
              <wp:start x="0" y="0"/>
              <wp:lineTo x="0" y="21039"/>
              <wp:lineTo x="21484" y="21039"/>
              <wp:lineTo x="21484" y="0"/>
              <wp:lineTo x="0"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
                  <a:stretch>
                    <a:fillRect/>
                  </a:stretch>
                </pic:blipFill>
                <pic:spPr>
                  <a:xfrm>
                    <a:off x="0" y="0"/>
                    <a:ext cx="2374900" cy="342265"/>
                  </a:xfrm>
                  <a:prstGeom prst="rect">
                    <a:avLst/>
                  </a:prstGeom>
                  <a:noFill/>
                  <a:ln>
                    <a:noFill/>
                  </a:ln>
                </pic:spPr>
              </pic:pic>
            </a:graphicData>
          </a:graphic>
        </wp:anchor>
      </w:drawing>
    </w:r>
    <w:r>
      <w:rPr>
        <w:noProof/>
        <w:lang w:val="es-PY" w:eastAsia="es-PY" w:bidi="ar-SA"/>
      </w:rPr>
      <mc:AlternateContent>
        <mc:Choice Requires="wps">
          <w:drawing>
            <wp:anchor distT="0" distB="0" distL="114300" distR="114300" simplePos="0" relativeHeight="251671552" behindDoc="0" locked="0" layoutInCell="1" allowOverlap="1">
              <wp:simplePos x="0" y="0"/>
              <wp:positionH relativeFrom="column">
                <wp:posOffset>5055870</wp:posOffset>
              </wp:positionH>
              <wp:positionV relativeFrom="paragraph">
                <wp:posOffset>-762635</wp:posOffset>
              </wp:positionV>
              <wp:extent cx="1617345" cy="492125"/>
              <wp:effectExtent l="0" t="0" r="13335" b="10795"/>
              <wp:wrapNone/>
              <wp:docPr id="8" name="文本框 9"/>
              <wp:cNvGraphicFramePr/>
              <a:graphic xmlns:a="http://schemas.openxmlformats.org/drawingml/2006/main">
                <a:graphicData uri="http://schemas.microsoft.com/office/word/2010/wordprocessingShape">
                  <wps:wsp>
                    <wps:cNvSpPr txBox="1"/>
                    <wps:spPr>
                      <a:xfrm>
                        <a:off x="0" y="0"/>
                        <a:ext cx="1617345" cy="492125"/>
                      </a:xfrm>
                      <a:prstGeom prst="rect">
                        <a:avLst/>
                      </a:prstGeom>
                      <a:solidFill>
                        <a:srgbClr val="FFFFFF"/>
                      </a:solidFill>
                      <a:ln>
                        <a:noFill/>
                      </a:ln>
                    </wps:spPr>
                    <wps:txbx>
                      <w:txbxContent>
                        <w:p w:rsidR="00476D84" w:rsidRDefault="006D22DF">
                          <w:pPr>
                            <w:rPr>
                              <w:b/>
                              <w:sz w:val="18"/>
                              <w:szCs w:val="18"/>
                              <w:lang w:eastAsia="zh-CN"/>
                            </w:rPr>
                          </w:pPr>
                          <w:r>
                            <w:rPr>
                              <w:rFonts w:hint="eastAsia"/>
                              <w:b/>
                              <w:sz w:val="18"/>
                              <w:szCs w:val="18"/>
                              <w:lang w:eastAsia="zh-CN"/>
                            </w:rPr>
                            <w:t>QDD-400COTU-5MCL</w:t>
                          </w:r>
                        </w:p>
                        <w:p w:rsidR="00476D84" w:rsidRDefault="00476D84">
                          <w:pPr>
                            <w:rPr>
                              <w:b/>
                              <w:sz w:val="18"/>
                              <w:szCs w:val="18"/>
                            </w:rPr>
                          </w:pPr>
                        </w:p>
                        <w:p w:rsidR="00476D84" w:rsidRDefault="006D22DF">
                          <w:pPr>
                            <w:rPr>
                              <w:b/>
                              <w:sz w:val="18"/>
                              <w:szCs w:val="18"/>
                            </w:rPr>
                          </w:pPr>
                          <w:r>
                            <w:rPr>
                              <w:b/>
                              <w:sz w:val="18"/>
                              <w:szCs w:val="18"/>
                            </w:rPr>
                            <w:t>Product Datasheet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398.1pt;margin-top:-60.05pt;width:127.35pt;height:3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" stroked="f">
              <v:textbox>
                <w:txbxContent>
                  <w:p w:rsidR="00476D84" w:rsidRDefault="006D22DF">
                    <w:pPr>
                      <w:rPr>
                        <w:b/>
                        <w:sz w:val="18"/>
                        <w:szCs w:val="18"/>
                        <w:lang w:eastAsia="zh-CN"/>
                      </w:rPr>
                    </w:pPr>
                    <w:r>
                      <w:rPr>
                        <w:rFonts w:hint="eastAsia"/>
                        <w:b/>
                        <w:sz w:val="18"/>
                        <w:szCs w:val="18"/>
                        <w:lang w:eastAsia="zh-CN"/>
                      </w:rPr>
                      <w:t>QDD-400COTU-5MCL</w:t>
                    </w:r>
                  </w:p>
                  <w:p w:rsidR="00476D84" w:rsidRDefault="00476D84">
                    <w:pPr>
                      <w:rPr>
                        <w:b/>
                        <w:sz w:val="18"/>
                        <w:szCs w:val="18"/>
                      </w:rPr>
                    </w:pPr>
                  </w:p>
                  <w:p w:rsidR="00476D84" w:rsidRDefault="006D22DF">
                    <w:pPr>
                      <w:rPr>
                        <w:b/>
                        <w:sz w:val="18"/>
                        <w:szCs w:val="18"/>
                      </w:rPr>
                    </w:pPr>
                    <w:r>
                      <w:rPr>
                        <w:b/>
                        <w:sz w:val="18"/>
                        <w:szCs w:val="18"/>
                      </w:rPr>
                      <w:t>Product Datasheet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CCB72E"/>
    <w:multiLevelType w:val="singleLevel"/>
    <w:tmpl w:val="B6CCB72E"/>
    <w:lvl w:ilvl="0">
      <w:start w:val="1"/>
      <w:numFmt w:val="decimal"/>
      <w:suff w:val="space"/>
      <w:lvlText w:val="%1."/>
      <w:lvlJc w:val="left"/>
    </w:lvl>
  </w:abstractNum>
  <w:abstractNum w:abstractNumId="1" w15:restartNumberingAfterBreak="0">
    <w:nsid w:val="BF648656"/>
    <w:multiLevelType w:val="singleLevel"/>
    <w:tmpl w:val="BF648656"/>
    <w:lvl w:ilvl="0">
      <w:start w:val="1"/>
      <w:numFmt w:val="bullet"/>
      <w:lvlText w:val=""/>
      <w:lvlJc w:val="left"/>
      <w:pPr>
        <w:ind w:left="420" w:hanging="420"/>
      </w:pPr>
      <w:rPr>
        <w:rFonts w:ascii="Wingdings" w:hAnsi="Wingdings" w:hint="default"/>
        <w:color w:val="150089"/>
      </w:rPr>
    </w:lvl>
  </w:abstractNum>
  <w:abstractNum w:abstractNumId="2" w15:restartNumberingAfterBreak="0">
    <w:nsid w:val="C7026D49"/>
    <w:multiLevelType w:val="singleLevel"/>
    <w:tmpl w:val="C7026D49"/>
    <w:lvl w:ilvl="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drawingGridHorizontalSpacing w:val="110"/>
  <w:displayHorizontalDrawingGridEvery w:val="2"/>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lYjgxOWE5ODk4ZDU3YWQ2ZTIwN2MzYzE2NDMyNDQifQ=="/>
  </w:docVars>
  <w:rsids>
    <w:rsidRoot w:val="00FB7B70"/>
    <w:rsid w:val="00012D97"/>
    <w:rsid w:val="0010028B"/>
    <w:rsid w:val="00193D3D"/>
    <w:rsid w:val="003847E1"/>
    <w:rsid w:val="0039563C"/>
    <w:rsid w:val="003E73EE"/>
    <w:rsid w:val="003F46EC"/>
    <w:rsid w:val="00476D84"/>
    <w:rsid w:val="005725F8"/>
    <w:rsid w:val="006D22DF"/>
    <w:rsid w:val="006F1D7B"/>
    <w:rsid w:val="0079219B"/>
    <w:rsid w:val="00846581"/>
    <w:rsid w:val="00862C5F"/>
    <w:rsid w:val="008A4879"/>
    <w:rsid w:val="008B35B7"/>
    <w:rsid w:val="00934B57"/>
    <w:rsid w:val="009736F9"/>
    <w:rsid w:val="009E597E"/>
    <w:rsid w:val="00B621F4"/>
    <w:rsid w:val="00BC66FD"/>
    <w:rsid w:val="00C50B40"/>
    <w:rsid w:val="00CC32FC"/>
    <w:rsid w:val="00D1492F"/>
    <w:rsid w:val="00D36017"/>
    <w:rsid w:val="00E22CCC"/>
    <w:rsid w:val="00E42C92"/>
    <w:rsid w:val="00EE48ED"/>
    <w:rsid w:val="00F021E3"/>
    <w:rsid w:val="00FB7B70"/>
    <w:rsid w:val="00FF1287"/>
    <w:rsid w:val="2DF31D1C"/>
    <w:rsid w:val="4BB41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D7ADD36-E9BB-4AE3-A5B9-9B38F132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w:eastAsia="Arial" w:hAnsi="Arial" w:cs="Arial"/>
      <w:sz w:val="22"/>
      <w:szCs w:val="22"/>
      <w:lang w:eastAsia="en-US" w:bidi="en-US"/>
    </w:rPr>
  </w:style>
  <w:style w:type="paragraph" w:styleId="Ttulo1">
    <w:name w:val="heading 1"/>
    <w:basedOn w:val="Normal"/>
    <w:next w:val="Normal"/>
    <w:uiPriority w:val="1"/>
    <w:qFormat/>
    <w:pPr>
      <w:spacing w:before="27"/>
      <w:ind w:left="1077"/>
      <w:outlineLvl w:val="0"/>
    </w:pPr>
    <w:rPr>
      <w:rFonts w:ascii="Candara" w:eastAsia="Candara" w:hAnsi="Candara" w:cs="Candara"/>
      <w:b/>
      <w:bCs/>
      <w:sz w:val="32"/>
      <w:szCs w:val="32"/>
    </w:rPr>
  </w:style>
  <w:style w:type="paragraph" w:styleId="Ttulo2">
    <w:name w:val="heading 2"/>
    <w:basedOn w:val="Normal"/>
    <w:next w:val="Normal"/>
    <w:uiPriority w:val="1"/>
    <w:qFormat/>
    <w:pPr>
      <w:spacing w:before="95"/>
      <w:ind w:left="1077"/>
      <w:outlineLvl w:val="1"/>
    </w:pPr>
    <w:rPr>
      <w:rFonts w:ascii="Candara" w:eastAsia="Candara" w:hAnsi="Candara" w:cs="Candara"/>
      <w:b/>
      <w:bCs/>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1"/>
      <w:szCs w:val="21"/>
    </w:rPr>
  </w:style>
  <w:style w:type="paragraph" w:styleId="Piedepgina">
    <w:name w:val="footer"/>
    <w:basedOn w:val="Normal"/>
    <w:pPr>
      <w:tabs>
        <w:tab w:val="center" w:pos="4153"/>
        <w:tab w:val="right" w:pos="8306"/>
      </w:tabs>
      <w:snapToGrid w:val="0"/>
    </w:pPr>
    <w:rPr>
      <w:sz w:val="18"/>
    </w:rPr>
  </w:style>
  <w:style w:type="paragraph" w:styleId="Encabezado">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Tablaconcuadrcula">
    <w:name w:val="Table Grid"/>
    <w:basedOn w:val="Tablanormal"/>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1"/>
    <w:qFormat/>
    <w:pPr>
      <w:ind w:left="1298" w:hanging="421"/>
    </w:pPr>
  </w:style>
  <w:style w:type="paragraph" w:customStyle="1" w:styleId="TableParagraph">
    <w:name w:val="Table Paragraph"/>
    <w:basedOn w:val="Normal"/>
    <w:uiPriority w:val="1"/>
    <w:qFormat/>
    <w:pPr>
      <w:spacing w:before="33"/>
      <w:jc w:val="center"/>
    </w:p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4032</Words>
  <Characters>22181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28154</dc:creator>
  <cp:lastModifiedBy>Cuenta Microsoft</cp:lastModifiedBy>
  <cp:revision>3</cp:revision>
  <dcterms:created xsi:type="dcterms:W3CDTF">2023-05-18T17:20:00Z</dcterms:created>
  <dcterms:modified xsi:type="dcterms:W3CDTF">2023-05-18T17:20:00Z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LastSaved">
    <vt:filetime>2022-11-03T00:00:00Z</vt:filetime>
  </property>
  <property fmtid="{D5CDD505-2E9C-101B-9397-08002B2CF9AE}" pid="4" name="KSOProductBuildVer">
    <vt:lpwstr>2052-11.1.0.13703</vt:lpwstr>
  </property>
  <property fmtid="{D5CDD505-2E9C-101B-9397-08002B2CF9AE}" pid="5" name="ICV">
    <vt:lpwstr>4DEC21D461DC4A768EECC6D376768FBE</vt:lpwstr>
  </property>
</Properties>
</file>